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70" w:rsidRPr="00685C08" w:rsidRDefault="004B6D70">
      <w:pPr>
        <w:pStyle w:val="Textbody"/>
        <w:spacing w:after="168"/>
        <w:jc w:val="both"/>
        <w:rPr>
          <w:rFonts w:ascii="Calibri" w:hAnsi="Calibri" w:cs="Calibri"/>
          <w:b/>
          <w:bCs/>
          <w:sz w:val="16"/>
          <w:szCs w:val="16"/>
          <w:lang w:val="sl-SI"/>
        </w:rPr>
      </w:pPr>
      <w:r>
        <w:rPr>
          <w:rFonts w:ascii="Calibri" w:hAnsi="Calibri" w:cs="Calibri"/>
          <w:sz w:val="16"/>
          <w:szCs w:val="16"/>
          <w:lang w:val="sl-SI"/>
        </w:rPr>
        <w:tab/>
      </w:r>
      <w:r>
        <w:rPr>
          <w:rFonts w:ascii="Calibri" w:hAnsi="Calibri" w:cs="Calibri"/>
          <w:sz w:val="16"/>
          <w:szCs w:val="16"/>
          <w:lang w:val="sl-SI"/>
        </w:rPr>
        <w:tab/>
      </w:r>
      <w:r>
        <w:rPr>
          <w:rFonts w:ascii="Calibri" w:hAnsi="Calibri" w:cs="Calibri"/>
          <w:sz w:val="16"/>
          <w:szCs w:val="16"/>
          <w:lang w:val="sl-SI"/>
        </w:rPr>
        <w:tab/>
      </w:r>
      <w:r>
        <w:rPr>
          <w:rFonts w:ascii="Calibri" w:hAnsi="Calibri" w:cs="Calibri"/>
          <w:sz w:val="16"/>
          <w:szCs w:val="16"/>
          <w:lang w:val="sl-SI"/>
        </w:rPr>
        <w:tab/>
      </w:r>
      <w:r>
        <w:rPr>
          <w:rFonts w:ascii="Calibri" w:hAnsi="Calibri" w:cs="Calibri"/>
          <w:sz w:val="16"/>
          <w:szCs w:val="16"/>
          <w:lang w:val="sl-SI"/>
        </w:rPr>
        <w:tab/>
      </w:r>
      <w:r>
        <w:rPr>
          <w:rFonts w:ascii="Calibri" w:hAnsi="Calibri" w:cs="Calibri"/>
          <w:sz w:val="16"/>
          <w:szCs w:val="16"/>
          <w:lang w:val="sl-SI"/>
        </w:rPr>
        <w:tab/>
      </w:r>
      <w:r>
        <w:rPr>
          <w:rFonts w:ascii="Calibri" w:hAnsi="Calibri" w:cs="Calibri"/>
          <w:sz w:val="16"/>
          <w:szCs w:val="16"/>
          <w:lang w:val="sl-SI"/>
        </w:rPr>
        <w:tab/>
      </w:r>
      <w:r>
        <w:rPr>
          <w:rFonts w:ascii="Calibri" w:hAnsi="Calibri" w:cs="Calibri"/>
          <w:sz w:val="16"/>
          <w:szCs w:val="16"/>
          <w:lang w:val="sl-SI"/>
        </w:rPr>
        <w:tab/>
      </w:r>
      <w:r>
        <w:rPr>
          <w:rFonts w:ascii="Calibri" w:hAnsi="Calibri" w:cs="Calibri"/>
          <w:sz w:val="16"/>
          <w:szCs w:val="16"/>
          <w:lang w:val="sl-SI"/>
        </w:rPr>
        <w:tab/>
      </w:r>
      <w:r w:rsidRPr="00685C08">
        <w:rPr>
          <w:rFonts w:ascii="Calibri" w:hAnsi="Calibri" w:cs="Calibri"/>
          <w:b/>
          <w:bCs/>
          <w:sz w:val="16"/>
          <w:szCs w:val="16"/>
          <w:lang w:val="sl-SI"/>
        </w:rPr>
        <w:t>Predlog – druga obravnava</w:t>
      </w:r>
    </w:p>
    <w:p w:rsidR="004B6D70" w:rsidRDefault="004B6D70">
      <w:pPr>
        <w:pStyle w:val="Textbody"/>
        <w:spacing w:after="168"/>
        <w:jc w:val="both"/>
        <w:rPr>
          <w:rFonts w:ascii="Calibri" w:hAnsi="Calibri" w:cs="Calibri"/>
          <w:sz w:val="20"/>
          <w:szCs w:val="20"/>
          <w:lang w:val="sl-SI"/>
        </w:rPr>
      </w:pPr>
      <w:r>
        <w:rPr>
          <w:rFonts w:ascii="Calibri" w:hAnsi="Calibri" w:cs="Calibri"/>
          <w:sz w:val="20"/>
          <w:szCs w:val="20"/>
          <w:lang w:val="sl-SI"/>
        </w:rPr>
        <w:t xml:space="preserve">Na podlagi61. člena Zakona o prostorskem načrtovanju (ZPNačrt; Uradni list RS, št. </w:t>
      </w:r>
      <w:r w:rsidRPr="007114E1">
        <w:rPr>
          <w:rFonts w:ascii="Calibri" w:hAnsi="Calibri" w:cs="Calibri"/>
          <w:sz w:val="20"/>
          <w:szCs w:val="20"/>
          <w:lang w:val="sl-SI"/>
        </w:rPr>
        <w:t>33/07, 70/08 – ZVO-1B, 108/09, 80/10 – ZUPUDPP, 43/11 – ZKZ-C, 57/12, 57/12 – ZUPUDPP-A, 109/12, 76/14 – odl. US, 14/15 – ZUUJFO in 61/17 – ZUreP-2</w:t>
      </w:r>
      <w:r>
        <w:rPr>
          <w:rFonts w:ascii="Calibri" w:hAnsi="Calibri" w:cs="Calibri"/>
          <w:sz w:val="20"/>
          <w:szCs w:val="20"/>
          <w:lang w:val="sl-SI"/>
        </w:rPr>
        <w:t xml:space="preserve">) in </w:t>
      </w:r>
      <w:r w:rsidRPr="007114E1">
        <w:rPr>
          <w:rFonts w:ascii="Calibri" w:hAnsi="Calibri" w:cs="Calibri"/>
          <w:sz w:val="20"/>
          <w:szCs w:val="20"/>
          <w:lang w:val="sl-SI"/>
        </w:rPr>
        <w:t>17. člena Statuta Občine Podčetrtek (Ur</w:t>
      </w:r>
      <w:r>
        <w:rPr>
          <w:rFonts w:ascii="Calibri" w:hAnsi="Calibri" w:cs="Calibri"/>
          <w:sz w:val="20"/>
          <w:szCs w:val="20"/>
          <w:lang w:val="sl-SI"/>
        </w:rPr>
        <w:t>adni list RS, št. 43/2018-UPB</w:t>
      </w:r>
      <w:r w:rsidRPr="007114E1">
        <w:rPr>
          <w:rFonts w:ascii="Calibri" w:hAnsi="Calibri" w:cs="Calibri"/>
          <w:sz w:val="20"/>
          <w:szCs w:val="20"/>
          <w:lang w:val="sl-SI"/>
        </w:rPr>
        <w:t xml:space="preserve">) </w:t>
      </w:r>
      <w:r>
        <w:rPr>
          <w:rFonts w:ascii="Calibri" w:hAnsi="Calibri" w:cs="Calibri"/>
          <w:sz w:val="20"/>
          <w:szCs w:val="20"/>
          <w:lang w:val="sl-SI"/>
        </w:rPr>
        <w:t>je Občinski svet Občine Podčetrtek na ... izredni  seji dne ... 2018 sprejel</w:t>
      </w:r>
    </w:p>
    <w:p w:rsidR="004B6D70" w:rsidRDefault="004B6D70">
      <w:pPr>
        <w:pStyle w:val="Textbody"/>
        <w:spacing w:after="168"/>
        <w:jc w:val="center"/>
        <w:rPr>
          <w:rFonts w:ascii="Calibri" w:hAnsi="Calibri" w:cs="Calibri"/>
          <w:b/>
          <w:bCs/>
          <w:sz w:val="20"/>
          <w:szCs w:val="20"/>
          <w:lang w:val="sl-SI"/>
        </w:rPr>
      </w:pPr>
    </w:p>
    <w:p w:rsidR="004B6D70" w:rsidRPr="007270D3" w:rsidRDefault="004B6D70">
      <w:pPr>
        <w:pStyle w:val="Textbody"/>
        <w:spacing w:after="168"/>
        <w:jc w:val="center"/>
        <w:rPr>
          <w:rFonts w:ascii="Calibri" w:hAnsi="Calibri" w:cs="Calibri"/>
          <w:b/>
          <w:bCs/>
          <w:color w:val="1F3864"/>
          <w:lang w:val="sl-SI"/>
        </w:rPr>
      </w:pPr>
      <w:r w:rsidRPr="007270D3">
        <w:rPr>
          <w:rFonts w:ascii="Calibri" w:hAnsi="Calibri" w:cs="Calibri"/>
          <w:b/>
          <w:bCs/>
          <w:color w:val="1F3864"/>
          <w:lang w:val="sl-SI"/>
        </w:rPr>
        <w:t xml:space="preserve">O D L O K o občinskem podrobnem prostorskem načrtu </w:t>
      </w:r>
      <w:r>
        <w:rPr>
          <w:rFonts w:ascii="Calibri" w:hAnsi="Calibri" w:cs="Calibri"/>
          <w:b/>
          <w:bCs/>
          <w:color w:val="1F3864"/>
          <w:lang w:val="sl-SI"/>
        </w:rPr>
        <w:t>za stolp na Rudnici</w:t>
      </w:r>
    </w:p>
    <w:p w:rsidR="004B6D70" w:rsidRDefault="004B6D70">
      <w:pPr>
        <w:pStyle w:val="Textbody"/>
        <w:spacing w:after="168"/>
        <w:jc w:val="center"/>
        <w:rPr>
          <w:rFonts w:ascii="Calibri" w:hAnsi="Calibri" w:cs="Calibri"/>
          <w:b/>
          <w:bCs/>
          <w:color w:val="1F3864"/>
          <w:sz w:val="20"/>
          <w:szCs w:val="20"/>
          <w:lang w:val="sl-SI"/>
        </w:rPr>
      </w:pPr>
    </w:p>
    <w:p w:rsidR="004B6D70" w:rsidRPr="000E179B" w:rsidRDefault="004B6D70" w:rsidP="000E179B">
      <w:pPr>
        <w:pStyle w:val="Heading1"/>
        <w:rPr>
          <w:rFonts w:cs="Times New Roman"/>
          <w:b w:val="0"/>
          <w:bCs w:val="0"/>
        </w:rPr>
      </w:pPr>
      <w:bookmarkStart w:id="0" w:name="I__SPLOŠNE_DOLOČBE"/>
      <w:bookmarkEnd w:id="0"/>
      <w:r w:rsidRPr="000E179B">
        <w:rPr>
          <w:b w:val="0"/>
          <w:bCs w:val="0"/>
        </w:rPr>
        <w:t>I</w:t>
      </w:r>
      <w:r w:rsidRPr="000E179B">
        <w:rPr>
          <w:rStyle w:val="Heading1Char"/>
          <w:b/>
          <w:bCs/>
          <w:lang w:eastAsia="zh-CN"/>
        </w:rPr>
        <w:t>. UVODNE DOLOČBE</w:t>
      </w:r>
    </w:p>
    <w:p w:rsidR="004B6D70" w:rsidRPr="00485215" w:rsidRDefault="004B6D70" w:rsidP="00886736">
      <w:pPr>
        <w:pStyle w:val="Textbody"/>
        <w:numPr>
          <w:ilvl w:val="0"/>
          <w:numId w:val="3"/>
        </w:numPr>
        <w:spacing w:after="0"/>
        <w:ind w:left="357" w:hanging="357"/>
        <w:jc w:val="center"/>
        <w:rPr>
          <w:rFonts w:ascii="Calibri" w:hAnsi="Calibri" w:cs="Calibri"/>
          <w:b/>
          <w:bCs/>
          <w:color w:val="1F3864"/>
          <w:sz w:val="20"/>
          <w:szCs w:val="20"/>
          <w:lang w:val="sl-SI"/>
        </w:rPr>
      </w:pPr>
      <w:bookmarkStart w:id="1" w:name="BM1__člen"/>
      <w:bookmarkEnd w:id="1"/>
      <w:r w:rsidRPr="00485215">
        <w:rPr>
          <w:rFonts w:ascii="Calibri" w:hAnsi="Calibri" w:cs="Calibri"/>
          <w:b/>
          <w:bCs/>
          <w:color w:val="1F3864"/>
          <w:sz w:val="20"/>
          <w:szCs w:val="20"/>
          <w:lang w:val="sl-SI"/>
        </w:rPr>
        <w:t>člen</w:t>
      </w:r>
    </w:p>
    <w:p w:rsidR="004B6D70" w:rsidRPr="00485215" w:rsidRDefault="004B6D70">
      <w:pPr>
        <w:pStyle w:val="Textbody"/>
        <w:spacing w:after="168"/>
        <w:jc w:val="center"/>
        <w:rPr>
          <w:rFonts w:ascii="Calibri" w:hAnsi="Calibri" w:cs="Calibri"/>
          <w:color w:val="1F3864"/>
          <w:sz w:val="20"/>
          <w:szCs w:val="20"/>
          <w:lang w:val="sl-SI"/>
        </w:rPr>
      </w:pPr>
      <w:bookmarkStart w:id="2" w:name="BM_predmet_in_podlaga_za_občinski_podrob"/>
      <w:bookmarkEnd w:id="2"/>
      <w:r w:rsidRPr="00485215">
        <w:rPr>
          <w:rFonts w:ascii="Calibri" w:hAnsi="Calibri" w:cs="Calibri"/>
          <w:color w:val="1F3864"/>
          <w:sz w:val="20"/>
          <w:szCs w:val="20"/>
          <w:lang w:val="sl-SI"/>
        </w:rPr>
        <w:t xml:space="preserve">(predmet </w:t>
      </w:r>
      <w:r>
        <w:rPr>
          <w:rFonts w:ascii="Calibri" w:hAnsi="Calibri" w:cs="Calibri"/>
          <w:color w:val="1F3864"/>
          <w:sz w:val="20"/>
          <w:szCs w:val="20"/>
          <w:lang w:val="sl-SI"/>
        </w:rPr>
        <w:t>odloka</w:t>
      </w:r>
      <w:r w:rsidRPr="00485215">
        <w:rPr>
          <w:rFonts w:ascii="Calibri" w:hAnsi="Calibri" w:cs="Calibri"/>
          <w:color w:val="1F3864"/>
          <w:sz w:val="20"/>
          <w:szCs w:val="20"/>
          <w:lang w:val="sl-SI"/>
        </w:rPr>
        <w:t>)</w:t>
      </w:r>
    </w:p>
    <w:p w:rsidR="004B6D70" w:rsidRPr="009B1EBF" w:rsidRDefault="004B6D70">
      <w:pPr>
        <w:pStyle w:val="Textbody"/>
        <w:spacing w:after="168"/>
        <w:ind w:firstLine="192"/>
        <w:jc w:val="both"/>
        <w:rPr>
          <w:rFonts w:ascii="Calibri" w:hAnsi="Calibri" w:cs="Calibri"/>
          <w:strike/>
          <w:color w:val="FF0000"/>
          <w:sz w:val="20"/>
          <w:szCs w:val="20"/>
          <w:lang w:val="sl-SI"/>
        </w:rPr>
      </w:pPr>
      <w:r>
        <w:rPr>
          <w:rFonts w:ascii="Calibri" w:hAnsi="Calibri" w:cs="Calibri"/>
          <w:sz w:val="20"/>
          <w:szCs w:val="20"/>
          <w:lang w:val="sl-SI"/>
        </w:rPr>
        <w:t>S tem odlokom se sprejme občinski podrobni prostorski načrt za stolp na Rudnici (v nadaljevanju: OPPN).</w:t>
      </w:r>
    </w:p>
    <w:p w:rsidR="004B6D70" w:rsidRPr="00FA1BC2" w:rsidRDefault="004B6D70" w:rsidP="00886736">
      <w:pPr>
        <w:pStyle w:val="Textbody"/>
        <w:numPr>
          <w:ilvl w:val="0"/>
          <w:numId w:val="3"/>
        </w:numPr>
        <w:spacing w:after="0"/>
        <w:ind w:left="357" w:hanging="357"/>
        <w:jc w:val="center"/>
        <w:rPr>
          <w:rFonts w:ascii="Calibri" w:hAnsi="Calibri" w:cs="Calibri"/>
          <w:b/>
          <w:bCs/>
          <w:color w:val="1F3864"/>
          <w:sz w:val="20"/>
          <w:szCs w:val="20"/>
          <w:lang w:val="sl-SI"/>
        </w:rPr>
      </w:pPr>
      <w:bookmarkStart w:id="3" w:name="BM2__člen"/>
      <w:bookmarkEnd w:id="3"/>
      <w:r w:rsidRPr="00FA1BC2">
        <w:rPr>
          <w:rFonts w:ascii="Calibri" w:hAnsi="Calibri" w:cs="Calibri"/>
          <w:b/>
          <w:bCs/>
          <w:color w:val="1F3864"/>
          <w:sz w:val="20"/>
          <w:szCs w:val="20"/>
          <w:lang w:val="sl-SI"/>
        </w:rPr>
        <w:t>člen</w:t>
      </w:r>
      <w:bookmarkStart w:id="4" w:name="BM_vsebina_in_namen_OPPN_"/>
      <w:bookmarkStart w:id="5" w:name="BM3__člen"/>
      <w:bookmarkEnd w:id="4"/>
      <w:bookmarkEnd w:id="5"/>
    </w:p>
    <w:p w:rsidR="004B6D70" w:rsidRPr="00FA1BC2" w:rsidRDefault="004B6D70">
      <w:pPr>
        <w:pStyle w:val="Textbody"/>
        <w:spacing w:after="168"/>
        <w:jc w:val="center"/>
        <w:rPr>
          <w:rFonts w:ascii="Calibri" w:hAnsi="Calibri" w:cs="Calibri"/>
          <w:color w:val="1F3864"/>
          <w:sz w:val="20"/>
          <w:szCs w:val="20"/>
          <w:lang w:val="sl-SI"/>
        </w:rPr>
      </w:pPr>
      <w:bookmarkStart w:id="6" w:name="BM_sestava_OPPN_"/>
      <w:bookmarkEnd w:id="6"/>
      <w:r>
        <w:rPr>
          <w:rFonts w:ascii="Calibri" w:hAnsi="Calibri" w:cs="Calibri"/>
          <w:color w:val="1F3864"/>
          <w:sz w:val="20"/>
          <w:szCs w:val="20"/>
          <w:lang w:val="sl-SI"/>
        </w:rPr>
        <w:t>(sestavni deli in priloge</w:t>
      </w:r>
      <w:r w:rsidRPr="00FA1BC2">
        <w:rPr>
          <w:rFonts w:ascii="Calibri" w:hAnsi="Calibri" w:cs="Calibri"/>
          <w:color w:val="1F3864"/>
          <w:sz w:val="20"/>
          <w:szCs w:val="20"/>
          <w:lang w:val="sl-SI"/>
        </w:rPr>
        <w:t xml:space="preserve"> OPPN)</w:t>
      </w:r>
    </w:p>
    <w:p w:rsidR="004B6D70" w:rsidRDefault="004B6D70" w:rsidP="00ED25DA">
      <w:pPr>
        <w:pStyle w:val="Textbody"/>
        <w:numPr>
          <w:ilvl w:val="0"/>
          <w:numId w:val="8"/>
        </w:numPr>
        <w:spacing w:after="168"/>
        <w:ind w:left="193" w:firstLine="0"/>
        <w:jc w:val="both"/>
        <w:rPr>
          <w:rFonts w:ascii="Calibri" w:hAnsi="Calibri" w:cs="Calibri"/>
          <w:sz w:val="20"/>
          <w:szCs w:val="20"/>
          <w:lang w:val="sl-SI"/>
        </w:rPr>
      </w:pPr>
      <w:r>
        <w:rPr>
          <w:rFonts w:ascii="Calibri" w:hAnsi="Calibri" w:cs="Calibri"/>
          <w:sz w:val="20"/>
          <w:szCs w:val="20"/>
          <w:lang w:val="sl-SI"/>
        </w:rPr>
        <w:t>OPPN je sestavljen iz tekstualnega in grafičnega dela.</w:t>
      </w:r>
    </w:p>
    <w:p w:rsidR="004B6D70" w:rsidRDefault="004B6D70" w:rsidP="00BA112A">
      <w:pPr>
        <w:pStyle w:val="Textbody"/>
        <w:numPr>
          <w:ilvl w:val="0"/>
          <w:numId w:val="8"/>
        </w:numPr>
        <w:spacing w:after="0"/>
        <w:ind w:left="193" w:firstLine="0"/>
        <w:jc w:val="both"/>
        <w:rPr>
          <w:rFonts w:ascii="Calibri" w:hAnsi="Calibri" w:cs="Calibri"/>
          <w:sz w:val="20"/>
          <w:szCs w:val="20"/>
          <w:lang w:val="sl-SI"/>
        </w:rPr>
      </w:pPr>
      <w:r>
        <w:rPr>
          <w:rFonts w:ascii="Calibri" w:hAnsi="Calibri" w:cs="Calibri"/>
          <w:sz w:val="20"/>
          <w:szCs w:val="20"/>
          <w:lang w:val="sl-SI"/>
        </w:rPr>
        <w:t>Tekstualni del OPPN vsebuje naslednja poglavja:</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I.Uvodne določbe</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II. Opis prostorske ureditve</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III. Umestitev načrtovane ureditve v prostor</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IV. Zasnova projektnih rešitev in pogojev glede priključevanja objektov na gospodarsko javno infrastrukturo in grajeno javno dobro</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V. Rešitve in ukrepi za varovanje okolja, naravnih virov in ohranjanje narave</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VI. Rešitve in ukrepi za obrambo ter varstvo pred naravnimi in drugimi nesrečami, vključno z varstvom pred požarom</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VII. Etapnost izvedbe prostorske ureditve</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VII. Velikost dopustnih odstopanj od funkcionalnih, oblikovalskih in tehničnih rešitev</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IX. Usmeritve za določitev meril in pogojev po prenehanju veljavnosti OPPN</w:t>
      </w:r>
    </w:p>
    <w:p w:rsidR="004B6D70" w:rsidRDefault="004B6D70" w:rsidP="00ED25DA">
      <w:pPr>
        <w:pStyle w:val="Textbody"/>
        <w:spacing w:after="168"/>
        <w:ind w:left="709"/>
        <w:jc w:val="both"/>
        <w:rPr>
          <w:rFonts w:ascii="Calibri" w:hAnsi="Calibri" w:cs="Calibri"/>
          <w:sz w:val="20"/>
          <w:szCs w:val="20"/>
          <w:lang w:val="sl-SI"/>
        </w:rPr>
      </w:pPr>
      <w:r>
        <w:rPr>
          <w:rFonts w:ascii="Calibri" w:hAnsi="Calibri" w:cs="Calibri"/>
          <w:sz w:val="20"/>
          <w:szCs w:val="20"/>
          <w:lang w:val="sl-SI"/>
        </w:rPr>
        <w:t>X. Končne določbe</w:t>
      </w:r>
    </w:p>
    <w:p w:rsidR="004B6D70" w:rsidRDefault="004B6D70" w:rsidP="00BA112A">
      <w:pPr>
        <w:pStyle w:val="Textbody"/>
        <w:numPr>
          <w:ilvl w:val="0"/>
          <w:numId w:val="8"/>
        </w:numPr>
        <w:spacing w:after="0"/>
        <w:ind w:left="193" w:firstLine="0"/>
        <w:jc w:val="both"/>
        <w:rPr>
          <w:rFonts w:ascii="Calibri" w:hAnsi="Calibri" w:cs="Calibri"/>
          <w:sz w:val="20"/>
          <w:szCs w:val="20"/>
          <w:lang w:val="sl-SI"/>
        </w:rPr>
      </w:pPr>
      <w:r>
        <w:rPr>
          <w:rFonts w:ascii="Calibri" w:hAnsi="Calibri" w:cs="Calibri"/>
          <w:sz w:val="20"/>
          <w:szCs w:val="20"/>
          <w:lang w:val="sl-SI"/>
        </w:rPr>
        <w:t>Grafični del OPPN vsebuje naslednje grafične načrte:</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 xml:space="preserve">1. Izsek iz grafičnega načrta kartografskega dela </w:t>
      </w:r>
      <w:r w:rsidRPr="00B87BDA">
        <w:rPr>
          <w:rFonts w:ascii="Calibri" w:hAnsi="Calibri" w:cs="Calibri"/>
          <w:sz w:val="20"/>
          <w:szCs w:val="20"/>
          <w:lang w:val="sl-SI"/>
        </w:rPr>
        <w:t xml:space="preserve">prostorskega plana občine Podčetrtek </w:t>
      </w:r>
      <w:r>
        <w:rPr>
          <w:rFonts w:ascii="Calibri" w:hAnsi="Calibri" w:cs="Calibri"/>
          <w:sz w:val="20"/>
          <w:szCs w:val="20"/>
          <w:lang w:val="sl-SI"/>
        </w:rPr>
        <w:t>s prikazom lege prostorske ureditve na širšem območju</w:t>
      </w:r>
    </w:p>
    <w:p w:rsidR="004B6D70"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2. Območje OPPN z obstoječim parcelnim stanjem</w:t>
      </w:r>
    </w:p>
    <w:p w:rsidR="004B6D70" w:rsidRPr="00623C7A" w:rsidRDefault="004B6D70" w:rsidP="00ED25DA">
      <w:pPr>
        <w:pStyle w:val="Textbody"/>
        <w:spacing w:after="0"/>
        <w:ind w:left="709"/>
        <w:jc w:val="both"/>
        <w:rPr>
          <w:rFonts w:ascii="Calibri" w:hAnsi="Calibri" w:cs="Calibri"/>
          <w:sz w:val="20"/>
          <w:szCs w:val="20"/>
          <w:lang w:val="sl-SI"/>
        </w:rPr>
      </w:pPr>
      <w:r>
        <w:rPr>
          <w:rFonts w:ascii="Calibri" w:hAnsi="Calibri" w:cs="Calibri"/>
          <w:sz w:val="20"/>
          <w:szCs w:val="20"/>
          <w:lang w:val="sl-SI"/>
        </w:rPr>
        <w:t>3.</w:t>
      </w:r>
      <w:r w:rsidRPr="00623C7A">
        <w:rPr>
          <w:rFonts w:ascii="Calibri" w:hAnsi="Calibri" w:cs="Calibri"/>
          <w:sz w:val="20"/>
          <w:szCs w:val="20"/>
          <w:lang w:val="sl-SI"/>
        </w:rPr>
        <w:t xml:space="preserve"> Prikaz vplivov in povezav s sosednjimi območji</w:t>
      </w:r>
    </w:p>
    <w:p w:rsidR="004B6D70" w:rsidRPr="00623C7A" w:rsidRDefault="004B6D70" w:rsidP="00ED25DA">
      <w:pPr>
        <w:pStyle w:val="Textbody"/>
        <w:spacing w:after="0"/>
        <w:ind w:left="709"/>
        <w:jc w:val="both"/>
        <w:rPr>
          <w:rFonts w:ascii="Calibri" w:hAnsi="Calibri" w:cs="Calibri"/>
          <w:sz w:val="20"/>
          <w:szCs w:val="20"/>
          <w:lang w:val="sl-SI"/>
        </w:rPr>
      </w:pPr>
      <w:r w:rsidRPr="00623C7A">
        <w:rPr>
          <w:rFonts w:ascii="Calibri" w:hAnsi="Calibri" w:cs="Calibri"/>
          <w:sz w:val="20"/>
          <w:szCs w:val="20"/>
          <w:lang w:val="sl-SI"/>
        </w:rPr>
        <w:t>4</w:t>
      </w:r>
      <w:r>
        <w:rPr>
          <w:rFonts w:ascii="Calibri" w:hAnsi="Calibri" w:cs="Calibri"/>
          <w:sz w:val="20"/>
          <w:szCs w:val="20"/>
          <w:lang w:val="sl-SI"/>
        </w:rPr>
        <w:t>. Zazidalna situacija</w:t>
      </w:r>
    </w:p>
    <w:p w:rsidR="004B6D70" w:rsidRDefault="004B6D70" w:rsidP="00ED25DA">
      <w:pPr>
        <w:pStyle w:val="Textbody"/>
        <w:spacing w:after="0"/>
        <w:ind w:left="709"/>
        <w:jc w:val="both"/>
        <w:rPr>
          <w:rFonts w:ascii="Calibri" w:hAnsi="Calibri" w:cs="Calibri"/>
          <w:sz w:val="20"/>
          <w:szCs w:val="20"/>
          <w:lang w:val="sl-SI"/>
        </w:rPr>
      </w:pPr>
      <w:r w:rsidRPr="00623C7A">
        <w:rPr>
          <w:rFonts w:ascii="Calibri" w:hAnsi="Calibri" w:cs="Calibri"/>
          <w:sz w:val="20"/>
          <w:szCs w:val="20"/>
          <w:lang w:val="sl-SI"/>
        </w:rPr>
        <w:t>5</w:t>
      </w:r>
      <w:r>
        <w:rPr>
          <w:rFonts w:ascii="Calibri" w:hAnsi="Calibri" w:cs="Calibri"/>
          <w:sz w:val="20"/>
          <w:szCs w:val="20"/>
          <w:lang w:val="sl-SI"/>
        </w:rPr>
        <w:t>.</w:t>
      </w:r>
      <w:r w:rsidRPr="00623C7A">
        <w:rPr>
          <w:rFonts w:ascii="Calibri" w:hAnsi="Calibri" w:cs="Calibri"/>
          <w:sz w:val="20"/>
          <w:szCs w:val="20"/>
          <w:lang w:val="sl-SI"/>
        </w:rPr>
        <w:t xml:space="preserve"> Prikaz ureditev glede poteka omrežij in priključevanja objektov na gospodarsko javno infrastr</w:t>
      </w:r>
      <w:r>
        <w:rPr>
          <w:rFonts w:ascii="Calibri" w:hAnsi="Calibri" w:cs="Calibri"/>
          <w:sz w:val="20"/>
          <w:szCs w:val="20"/>
          <w:lang w:val="sl-SI"/>
        </w:rPr>
        <w:t>ukturo ter grajeno javno dobro</w:t>
      </w:r>
    </w:p>
    <w:p w:rsidR="004B6D70" w:rsidRDefault="004B6D70" w:rsidP="00C31337">
      <w:pPr>
        <w:pStyle w:val="Textbody"/>
        <w:spacing w:after="168"/>
        <w:ind w:left="709"/>
        <w:jc w:val="both"/>
        <w:rPr>
          <w:rFonts w:ascii="Calibri" w:hAnsi="Calibri" w:cs="Calibri"/>
          <w:sz w:val="20"/>
          <w:szCs w:val="20"/>
          <w:lang w:val="sl-SI"/>
        </w:rPr>
      </w:pPr>
      <w:r>
        <w:rPr>
          <w:rFonts w:ascii="Calibri" w:hAnsi="Calibri" w:cs="Calibri"/>
          <w:sz w:val="20"/>
          <w:szCs w:val="20"/>
          <w:lang w:val="sl-SI"/>
        </w:rPr>
        <w:t>6.Načrt parcelacije</w:t>
      </w:r>
    </w:p>
    <w:p w:rsidR="004B6D70" w:rsidRDefault="004B6D70" w:rsidP="00BA112A">
      <w:pPr>
        <w:pStyle w:val="Textbody"/>
        <w:numPr>
          <w:ilvl w:val="0"/>
          <w:numId w:val="8"/>
        </w:numPr>
        <w:spacing w:after="0"/>
        <w:ind w:left="193" w:firstLine="0"/>
        <w:jc w:val="both"/>
        <w:rPr>
          <w:rFonts w:ascii="Calibri" w:hAnsi="Calibri" w:cs="Calibri"/>
          <w:sz w:val="20"/>
          <w:szCs w:val="20"/>
          <w:lang w:val="sl-SI"/>
        </w:rPr>
      </w:pPr>
      <w:r>
        <w:rPr>
          <w:rFonts w:ascii="Calibri" w:hAnsi="Calibri" w:cs="Calibri"/>
          <w:sz w:val="20"/>
          <w:szCs w:val="20"/>
          <w:lang w:val="sl-SI"/>
        </w:rPr>
        <w:t>OPPN ima naslednje priloge:</w:t>
      </w:r>
    </w:p>
    <w:p w:rsidR="004B6D70" w:rsidRDefault="004B6D70" w:rsidP="00ED25DA">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povzetek za javnost,</w:t>
      </w:r>
    </w:p>
    <w:p w:rsidR="004B6D70" w:rsidRPr="00BE7181" w:rsidRDefault="004B6D70" w:rsidP="00ED25DA">
      <w:pPr>
        <w:pStyle w:val="Textbody"/>
        <w:numPr>
          <w:ilvl w:val="0"/>
          <w:numId w:val="6"/>
        </w:numPr>
        <w:spacing w:after="0"/>
        <w:ind w:left="907" w:hanging="357"/>
        <w:jc w:val="both"/>
        <w:rPr>
          <w:rFonts w:ascii="Calibri" w:hAnsi="Calibri" w:cs="Calibri"/>
          <w:sz w:val="20"/>
          <w:szCs w:val="20"/>
          <w:lang w:val="sl-SI"/>
        </w:rPr>
      </w:pPr>
      <w:r w:rsidRPr="00BE7181">
        <w:rPr>
          <w:rFonts w:ascii="Calibri" w:hAnsi="Calibri" w:cs="Calibri"/>
          <w:sz w:val="20"/>
          <w:szCs w:val="20"/>
          <w:lang w:val="sl-SI"/>
        </w:rPr>
        <w:t>izvleček iz veljavnih prostorskih aktov občine,</w:t>
      </w:r>
    </w:p>
    <w:p w:rsidR="004B6D70" w:rsidRDefault="004B6D70" w:rsidP="00ED25DA">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obrazložitev in utemeljitev OPPN,</w:t>
      </w:r>
    </w:p>
    <w:p w:rsidR="004B6D70" w:rsidRDefault="004B6D70" w:rsidP="00ED25DA">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smernice in mnenja nosilcev urejanja prostora,</w:t>
      </w:r>
    </w:p>
    <w:p w:rsidR="004B6D70" w:rsidRDefault="004B6D70" w:rsidP="00ED25DA">
      <w:pPr>
        <w:pStyle w:val="Textbody"/>
        <w:numPr>
          <w:ilvl w:val="0"/>
          <w:numId w:val="6"/>
        </w:numPr>
        <w:spacing w:after="168"/>
        <w:ind w:left="907" w:hanging="357"/>
        <w:jc w:val="both"/>
        <w:rPr>
          <w:rFonts w:ascii="Calibri" w:hAnsi="Calibri" w:cs="Calibri"/>
          <w:sz w:val="20"/>
          <w:szCs w:val="20"/>
          <w:lang w:val="sl-SI"/>
        </w:rPr>
      </w:pPr>
      <w:r>
        <w:rPr>
          <w:rFonts w:ascii="Calibri" w:hAnsi="Calibri" w:cs="Calibri"/>
          <w:sz w:val="20"/>
          <w:szCs w:val="20"/>
          <w:lang w:val="sl-SI"/>
        </w:rPr>
        <w:t>prikaz stanja prostora.</w:t>
      </w:r>
      <w:bookmarkStart w:id="7" w:name="II__OPIS_PROSTORSKE_UREDITVE"/>
      <w:bookmarkEnd w:id="7"/>
    </w:p>
    <w:p w:rsidR="004B6D70" w:rsidRPr="00ED25DA" w:rsidRDefault="004B6D70" w:rsidP="00ED25DA">
      <w:pPr>
        <w:pStyle w:val="Textbody"/>
        <w:spacing w:after="168"/>
        <w:jc w:val="both"/>
        <w:rPr>
          <w:rFonts w:ascii="Calibri" w:hAnsi="Calibri" w:cs="Calibri"/>
          <w:sz w:val="20"/>
          <w:szCs w:val="20"/>
          <w:lang w:val="sl-SI"/>
        </w:rPr>
      </w:pPr>
    </w:p>
    <w:p w:rsidR="004B6D70" w:rsidRDefault="004B6D70" w:rsidP="00886736">
      <w:pPr>
        <w:pStyle w:val="Textbody"/>
        <w:numPr>
          <w:ilvl w:val="0"/>
          <w:numId w:val="3"/>
        </w:numPr>
        <w:spacing w:after="0"/>
        <w:ind w:left="357" w:hanging="357"/>
        <w:jc w:val="center"/>
        <w:rPr>
          <w:rFonts w:ascii="Calibri" w:hAnsi="Calibri" w:cs="Calibri"/>
          <w:b/>
          <w:bCs/>
          <w:color w:val="1F3864"/>
          <w:sz w:val="20"/>
          <w:szCs w:val="20"/>
          <w:lang w:val="sl-SI"/>
        </w:rPr>
      </w:pPr>
      <w:r>
        <w:rPr>
          <w:rFonts w:ascii="Calibri" w:hAnsi="Calibri" w:cs="Calibri"/>
          <w:b/>
          <w:bCs/>
          <w:color w:val="1F3864"/>
          <w:sz w:val="20"/>
          <w:szCs w:val="20"/>
          <w:lang w:val="sl-SI"/>
        </w:rPr>
        <w:t>člen</w:t>
      </w:r>
    </w:p>
    <w:p w:rsidR="004B6D70" w:rsidRPr="00906248" w:rsidRDefault="004B6D70">
      <w:pPr>
        <w:pStyle w:val="Textbody"/>
        <w:spacing w:after="168"/>
        <w:jc w:val="center"/>
        <w:rPr>
          <w:rFonts w:ascii="Calibri" w:hAnsi="Calibri" w:cs="Calibri"/>
          <w:color w:val="1F3864"/>
          <w:sz w:val="20"/>
          <w:szCs w:val="20"/>
          <w:lang w:val="sl-SI"/>
        </w:rPr>
      </w:pPr>
      <w:r w:rsidRPr="00906248">
        <w:rPr>
          <w:rFonts w:ascii="Calibri" w:hAnsi="Calibri" w:cs="Calibri"/>
          <w:color w:val="1F3864"/>
          <w:sz w:val="20"/>
          <w:szCs w:val="20"/>
          <w:lang w:val="sl-SI"/>
        </w:rPr>
        <w:t xml:space="preserve">(uporabljeni </w:t>
      </w:r>
      <w:r>
        <w:rPr>
          <w:rFonts w:ascii="Calibri" w:hAnsi="Calibri" w:cs="Calibri"/>
          <w:color w:val="1F3864"/>
          <w:sz w:val="20"/>
          <w:szCs w:val="20"/>
          <w:lang w:val="sl-SI"/>
        </w:rPr>
        <w:t>izrazi</w:t>
      </w:r>
      <w:r w:rsidRPr="00906248">
        <w:rPr>
          <w:rFonts w:ascii="Calibri" w:hAnsi="Calibri" w:cs="Calibri"/>
          <w:color w:val="1F3864"/>
          <w:sz w:val="20"/>
          <w:szCs w:val="20"/>
          <w:lang w:val="sl-SI"/>
        </w:rPr>
        <w:t>)</w:t>
      </w:r>
    </w:p>
    <w:p w:rsidR="004B6D70" w:rsidRPr="00444D56" w:rsidRDefault="004B6D70" w:rsidP="00E43E66">
      <w:pPr>
        <w:pStyle w:val="Textbody"/>
        <w:numPr>
          <w:ilvl w:val="0"/>
          <w:numId w:val="9"/>
        </w:numPr>
        <w:spacing w:after="168"/>
        <w:jc w:val="both"/>
        <w:rPr>
          <w:rFonts w:ascii="Calibri" w:hAnsi="Calibri" w:cs="Calibri"/>
          <w:sz w:val="20"/>
          <w:szCs w:val="20"/>
          <w:lang w:val="sl-SI"/>
        </w:rPr>
      </w:pPr>
      <w:r w:rsidRPr="00444D56">
        <w:rPr>
          <w:rFonts w:ascii="Calibri" w:hAnsi="Calibri" w:cs="Calibri"/>
          <w:sz w:val="20"/>
          <w:szCs w:val="20"/>
          <w:lang w:val="sl-SI"/>
        </w:rPr>
        <w:t>Gradbena parcela je zemljišče, sestavljeno iz ene ali več zemljiških parcel ali njihovih delov, na katerem stoji, oziroma na katerem je predviden objekt in na katerem so urejene površine, ki služijo takšnemu objektu, oziroma je predvidena ureditev površin, ki bodo služile takšnemu objektu.</w:t>
      </w:r>
    </w:p>
    <w:p w:rsidR="004B6D70" w:rsidRPr="00444D56" w:rsidRDefault="004B6D70" w:rsidP="00F75B6A">
      <w:pPr>
        <w:pStyle w:val="Textbody"/>
        <w:numPr>
          <w:ilvl w:val="0"/>
          <w:numId w:val="9"/>
        </w:numPr>
        <w:spacing w:after="168"/>
        <w:jc w:val="both"/>
        <w:rPr>
          <w:rFonts w:ascii="Calibri" w:hAnsi="Calibri" w:cs="Calibri"/>
          <w:sz w:val="20"/>
          <w:szCs w:val="20"/>
          <w:lang w:val="sl-SI"/>
        </w:rPr>
      </w:pPr>
      <w:r w:rsidRPr="00444D56">
        <w:rPr>
          <w:rFonts w:ascii="Calibri" w:hAnsi="Calibri" w:cs="Calibri"/>
          <w:sz w:val="20"/>
          <w:szCs w:val="20"/>
          <w:lang w:val="sl-SI"/>
        </w:rPr>
        <w:t>Odmik od parcelnih meja ali med posameznimi objekti se meri od najbolj izpostavljenih konstrukcijskih elementov stavbe ali objekta (upošteva se tlorisna projekcija).</w:t>
      </w:r>
    </w:p>
    <w:p w:rsidR="004B6D70" w:rsidRPr="00444D56" w:rsidRDefault="004B6D70" w:rsidP="002D5AC4">
      <w:pPr>
        <w:pStyle w:val="Textbody"/>
        <w:numPr>
          <w:ilvl w:val="0"/>
          <w:numId w:val="9"/>
        </w:numPr>
        <w:spacing w:after="168"/>
        <w:ind w:left="550" w:hanging="357"/>
        <w:jc w:val="both"/>
        <w:rPr>
          <w:rFonts w:ascii="Calibri" w:hAnsi="Calibri" w:cs="Calibri"/>
          <w:sz w:val="20"/>
          <w:szCs w:val="20"/>
          <w:lang w:val="sl-SI"/>
        </w:rPr>
      </w:pPr>
      <w:r w:rsidRPr="00444D56">
        <w:rPr>
          <w:rFonts w:ascii="Calibri" w:hAnsi="Calibri" w:cs="Calibri"/>
          <w:sz w:val="20"/>
          <w:szCs w:val="20"/>
          <w:lang w:val="sl-SI"/>
        </w:rPr>
        <w:t>Uporabljeni izrazi, katerih pomen ni izrecno določen v tem odloku, imajo enak pomen, kot ga na dan uveljavitve tega odloka določajo predpisi s področja urejanja prostora in graditve objektov.</w:t>
      </w:r>
    </w:p>
    <w:p w:rsidR="004B6D70" w:rsidRDefault="004B6D70">
      <w:pPr>
        <w:pStyle w:val="Textbody"/>
        <w:spacing w:after="168"/>
        <w:jc w:val="center"/>
        <w:rPr>
          <w:rFonts w:ascii="Calibri" w:hAnsi="Calibri" w:cs="Calibri"/>
          <w:b/>
          <w:bCs/>
          <w:color w:val="1F3864"/>
          <w:sz w:val="20"/>
          <w:szCs w:val="20"/>
          <w:lang w:val="sl-SI"/>
        </w:rPr>
      </w:pPr>
    </w:p>
    <w:p w:rsidR="004B6D70" w:rsidRPr="00FA1BC2" w:rsidRDefault="004B6D70" w:rsidP="000E179B">
      <w:pPr>
        <w:pStyle w:val="Heading1"/>
        <w:rPr>
          <w:rFonts w:cs="Times New Roman"/>
        </w:rPr>
      </w:pPr>
      <w:r w:rsidRPr="00FA1BC2">
        <w:t>II.</w:t>
      </w:r>
      <w:r>
        <w:t xml:space="preserve"> OPIS PROSTORSKE UREDITVE</w:t>
      </w:r>
    </w:p>
    <w:p w:rsidR="004B6D70" w:rsidRPr="00FA1BC2" w:rsidRDefault="004B6D70" w:rsidP="00D61637">
      <w:pPr>
        <w:pStyle w:val="Textbody"/>
        <w:numPr>
          <w:ilvl w:val="0"/>
          <w:numId w:val="3"/>
        </w:numPr>
        <w:spacing w:after="0"/>
        <w:ind w:left="357" w:hanging="357"/>
        <w:jc w:val="center"/>
        <w:rPr>
          <w:rFonts w:ascii="Calibri" w:hAnsi="Calibri" w:cs="Calibri"/>
          <w:b/>
          <w:bCs/>
          <w:color w:val="1F3864"/>
          <w:sz w:val="20"/>
          <w:szCs w:val="20"/>
          <w:lang w:val="sl-SI"/>
        </w:rPr>
      </w:pPr>
      <w:bookmarkStart w:id="8" w:name="BM4__člen"/>
      <w:bookmarkEnd w:id="8"/>
      <w:r w:rsidRPr="00FA1BC2">
        <w:rPr>
          <w:rFonts w:ascii="Calibri" w:hAnsi="Calibri" w:cs="Calibri"/>
          <w:b/>
          <w:bCs/>
          <w:color w:val="1F3864"/>
          <w:sz w:val="20"/>
          <w:szCs w:val="20"/>
          <w:lang w:val="sl-SI"/>
        </w:rPr>
        <w:t>člen</w:t>
      </w:r>
    </w:p>
    <w:p w:rsidR="004B6D70" w:rsidRPr="00FA1BC2" w:rsidRDefault="004B6D70">
      <w:pPr>
        <w:pStyle w:val="Textbody"/>
        <w:spacing w:after="168"/>
        <w:jc w:val="center"/>
        <w:rPr>
          <w:rFonts w:ascii="Calibri" w:hAnsi="Calibri" w:cs="Calibri"/>
          <w:color w:val="1F3864"/>
          <w:sz w:val="20"/>
          <w:szCs w:val="20"/>
          <w:lang w:val="sl-SI"/>
        </w:rPr>
      </w:pPr>
      <w:bookmarkStart w:id="9" w:name="BM_opis_prostorske_ureditve__ki_se_načrt"/>
      <w:bookmarkEnd w:id="9"/>
      <w:r w:rsidRPr="00FA1BC2">
        <w:rPr>
          <w:rFonts w:ascii="Calibri" w:hAnsi="Calibri" w:cs="Calibri"/>
          <w:color w:val="1F3864"/>
          <w:sz w:val="20"/>
          <w:szCs w:val="20"/>
          <w:lang w:val="sl-SI"/>
        </w:rPr>
        <w:t>(opis prostorske ureditve, ki se načrtuje z OPPN)</w:t>
      </w:r>
    </w:p>
    <w:p w:rsidR="004B6D70" w:rsidRDefault="004B6D70" w:rsidP="00BE7181">
      <w:pPr>
        <w:pStyle w:val="Textbody"/>
        <w:numPr>
          <w:ilvl w:val="0"/>
          <w:numId w:val="10"/>
        </w:numPr>
        <w:spacing w:after="168"/>
        <w:jc w:val="both"/>
        <w:rPr>
          <w:rFonts w:ascii="Calibri" w:hAnsi="Calibri" w:cs="Calibri"/>
          <w:sz w:val="20"/>
          <w:szCs w:val="20"/>
          <w:lang w:val="sl-SI"/>
        </w:rPr>
      </w:pPr>
      <w:r>
        <w:rPr>
          <w:rFonts w:ascii="Calibri" w:hAnsi="Calibri" w:cs="Calibri"/>
          <w:sz w:val="20"/>
          <w:szCs w:val="20"/>
          <w:lang w:val="sl-SI"/>
        </w:rPr>
        <w:t xml:space="preserve">S tem OPPN se načrtuje ureditev </w:t>
      </w:r>
      <w:r w:rsidRPr="00D76A34">
        <w:rPr>
          <w:rFonts w:ascii="Calibri" w:hAnsi="Calibri" w:cs="Calibri"/>
          <w:sz w:val="20"/>
          <w:szCs w:val="20"/>
          <w:lang w:val="sl-SI"/>
        </w:rPr>
        <w:t>razglednega stolpa in pripadajočih ureditev (dostop, parkirne površine</w:t>
      </w:r>
      <w:r>
        <w:rPr>
          <w:rFonts w:ascii="Calibri" w:hAnsi="Calibri" w:cs="Calibri"/>
          <w:sz w:val="20"/>
          <w:szCs w:val="20"/>
          <w:lang w:val="sl-SI"/>
        </w:rPr>
        <w:t>) na območju Rudnice.</w:t>
      </w:r>
    </w:p>
    <w:p w:rsidR="004B6D70" w:rsidRDefault="004B6D70" w:rsidP="00BA112A">
      <w:pPr>
        <w:pStyle w:val="Textbody"/>
        <w:numPr>
          <w:ilvl w:val="0"/>
          <w:numId w:val="10"/>
        </w:numPr>
        <w:spacing w:after="0"/>
        <w:jc w:val="both"/>
        <w:rPr>
          <w:rFonts w:ascii="Calibri" w:hAnsi="Calibri" w:cs="Calibri"/>
          <w:sz w:val="20"/>
          <w:szCs w:val="20"/>
          <w:lang w:val="sl-SI"/>
        </w:rPr>
      </w:pPr>
      <w:r>
        <w:rPr>
          <w:rFonts w:ascii="Calibri" w:hAnsi="Calibri" w:cs="Calibri"/>
          <w:sz w:val="20"/>
          <w:szCs w:val="20"/>
          <w:lang w:val="sl-SI"/>
        </w:rPr>
        <w:t>Območje OPPN je razdeljeno na tri funkcionalne enote:</w:t>
      </w:r>
    </w:p>
    <w:p w:rsidR="004B6D70" w:rsidRDefault="004B6D70" w:rsidP="00BE7181">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Fe1, ki je namenjena ureditvi ploščadi z razglednim stolpom,</w:t>
      </w:r>
    </w:p>
    <w:p w:rsidR="004B6D70" w:rsidRDefault="004B6D70" w:rsidP="00BE7181">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Fe2, ki vključuje površine obstoječe gozdne prometnice, ki služi kot dostop,</w:t>
      </w:r>
    </w:p>
    <w:p w:rsidR="004B6D70" w:rsidRDefault="004B6D70" w:rsidP="00BE7181">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Fe3, ki je namenjena ureditvi površin za mirujoči promet.</w:t>
      </w:r>
    </w:p>
    <w:p w:rsidR="004B6D70" w:rsidRDefault="004B6D70" w:rsidP="00BE7181">
      <w:pPr>
        <w:pStyle w:val="Textbody"/>
        <w:spacing w:after="0"/>
        <w:jc w:val="both"/>
        <w:rPr>
          <w:rFonts w:ascii="Calibri" w:hAnsi="Calibri" w:cs="Calibri"/>
          <w:sz w:val="20"/>
          <w:szCs w:val="20"/>
          <w:lang w:val="sl-SI"/>
        </w:rPr>
      </w:pPr>
    </w:p>
    <w:p w:rsidR="004B6D70" w:rsidRPr="00913EE5" w:rsidRDefault="004B6D70" w:rsidP="00D61637">
      <w:pPr>
        <w:pStyle w:val="Textbody"/>
        <w:numPr>
          <w:ilvl w:val="0"/>
          <w:numId w:val="3"/>
        </w:numPr>
        <w:spacing w:after="0"/>
        <w:ind w:left="357" w:hanging="357"/>
        <w:jc w:val="center"/>
        <w:rPr>
          <w:rFonts w:ascii="Calibri" w:hAnsi="Calibri" w:cs="Calibri"/>
          <w:b/>
          <w:bCs/>
          <w:color w:val="1F3864"/>
          <w:sz w:val="20"/>
          <w:szCs w:val="20"/>
          <w:lang w:val="sl-SI"/>
        </w:rPr>
      </w:pPr>
      <w:r w:rsidRPr="00913EE5">
        <w:rPr>
          <w:rFonts w:ascii="Calibri" w:hAnsi="Calibri" w:cs="Calibri"/>
          <w:b/>
          <w:bCs/>
          <w:color w:val="1F3864"/>
          <w:sz w:val="20"/>
          <w:szCs w:val="20"/>
          <w:lang w:val="sl-SI"/>
        </w:rPr>
        <w:t>člen</w:t>
      </w:r>
    </w:p>
    <w:p w:rsidR="004B6D70" w:rsidRPr="00913EE5" w:rsidRDefault="004B6D70" w:rsidP="00913EE5">
      <w:pPr>
        <w:pStyle w:val="Textbody"/>
        <w:spacing w:after="168"/>
        <w:jc w:val="center"/>
        <w:rPr>
          <w:rFonts w:ascii="Calibri" w:hAnsi="Calibri" w:cs="Calibri"/>
          <w:color w:val="1F3864"/>
          <w:sz w:val="20"/>
          <w:szCs w:val="20"/>
          <w:lang w:val="sl-SI"/>
        </w:rPr>
      </w:pPr>
      <w:r w:rsidRPr="00913EE5">
        <w:rPr>
          <w:rFonts w:ascii="Calibri" w:hAnsi="Calibri" w:cs="Calibri"/>
          <w:color w:val="1F3864"/>
          <w:sz w:val="20"/>
          <w:szCs w:val="20"/>
          <w:lang w:val="sl-SI"/>
        </w:rPr>
        <w:t>(območje urejanja z OPPN)</w:t>
      </w:r>
    </w:p>
    <w:p w:rsidR="004B6D70" w:rsidRDefault="004B6D70" w:rsidP="00913EE5">
      <w:pPr>
        <w:pStyle w:val="Textbody"/>
        <w:spacing w:after="168"/>
        <w:ind w:left="193"/>
        <w:jc w:val="both"/>
        <w:rPr>
          <w:rFonts w:ascii="Calibri" w:hAnsi="Calibri" w:cs="Calibri"/>
          <w:sz w:val="20"/>
          <w:szCs w:val="20"/>
          <w:lang w:val="sl-SI"/>
        </w:rPr>
      </w:pPr>
      <w:r>
        <w:rPr>
          <w:rFonts w:ascii="Calibri" w:hAnsi="Calibri" w:cs="Calibri"/>
          <w:sz w:val="20"/>
          <w:szCs w:val="20"/>
          <w:lang w:val="sl-SI"/>
        </w:rPr>
        <w:t xml:space="preserve">Območje OPPN zajema zemljišča </w:t>
      </w:r>
      <w:r w:rsidRPr="00E367FF">
        <w:rPr>
          <w:rFonts w:ascii="Calibri" w:hAnsi="Calibri" w:cs="Calibri"/>
          <w:sz w:val="20"/>
          <w:szCs w:val="20"/>
          <w:lang w:val="sl-SI"/>
        </w:rPr>
        <w:t xml:space="preserve">oziroma dele zemljišč </w:t>
      </w:r>
      <w:r w:rsidRPr="00956A9F">
        <w:rPr>
          <w:rFonts w:ascii="Calibri" w:hAnsi="Calibri" w:cs="Calibri"/>
          <w:sz w:val="20"/>
          <w:szCs w:val="20"/>
          <w:lang w:val="sl-SI"/>
        </w:rPr>
        <w:t>parcelnih številk</w:t>
      </w:r>
      <w:r>
        <w:rPr>
          <w:rFonts w:ascii="Calibri" w:hAnsi="Calibri" w:cs="Calibri"/>
          <w:sz w:val="20"/>
          <w:szCs w:val="20"/>
          <w:lang w:val="sl-SI"/>
        </w:rPr>
        <w:t>878/1,878/2</w:t>
      </w:r>
      <w:r w:rsidRPr="00A707F3">
        <w:rPr>
          <w:rFonts w:ascii="Calibri" w:hAnsi="Calibri" w:cs="Calibri"/>
          <w:sz w:val="20"/>
          <w:szCs w:val="20"/>
          <w:lang w:val="sl-SI"/>
        </w:rPr>
        <w:t xml:space="preserve"> in </w:t>
      </w:r>
      <w:r>
        <w:rPr>
          <w:rFonts w:ascii="Calibri" w:hAnsi="Calibri" w:cs="Calibri"/>
          <w:sz w:val="20"/>
          <w:szCs w:val="20"/>
          <w:lang w:val="sl-SI"/>
        </w:rPr>
        <w:t>879</w:t>
      </w:r>
      <w:r w:rsidRPr="00956A9F">
        <w:rPr>
          <w:rFonts w:ascii="Calibri" w:hAnsi="Calibri" w:cs="Calibri"/>
          <w:sz w:val="20"/>
          <w:szCs w:val="20"/>
          <w:lang w:val="sl-SI"/>
        </w:rPr>
        <w:t xml:space="preserve">, vse k.o. </w:t>
      </w:r>
      <w:r>
        <w:rPr>
          <w:rFonts w:ascii="Calibri" w:hAnsi="Calibri" w:cs="Calibri"/>
          <w:sz w:val="20"/>
          <w:szCs w:val="20"/>
          <w:lang w:val="sl-SI"/>
        </w:rPr>
        <w:t>Sopote</w:t>
      </w:r>
      <w:r w:rsidRPr="00A707F3">
        <w:rPr>
          <w:rFonts w:ascii="Calibri" w:hAnsi="Calibri" w:cs="Calibri"/>
          <w:sz w:val="20"/>
          <w:szCs w:val="20"/>
          <w:lang w:val="sl-SI"/>
        </w:rPr>
        <w:t>(stanje zemljiškokatastrskega prikaza na dan 1.</w:t>
      </w:r>
      <w:r>
        <w:rPr>
          <w:rFonts w:ascii="Calibri" w:hAnsi="Calibri" w:cs="Calibri"/>
          <w:sz w:val="20"/>
          <w:szCs w:val="20"/>
          <w:lang w:val="sl-SI"/>
        </w:rPr>
        <w:t>3</w:t>
      </w:r>
      <w:r w:rsidRPr="00A707F3">
        <w:rPr>
          <w:rFonts w:ascii="Calibri" w:hAnsi="Calibri" w:cs="Calibri"/>
          <w:sz w:val="20"/>
          <w:szCs w:val="20"/>
          <w:lang w:val="sl-SI"/>
        </w:rPr>
        <w:t>.201</w:t>
      </w:r>
      <w:r>
        <w:rPr>
          <w:rFonts w:ascii="Calibri" w:hAnsi="Calibri" w:cs="Calibri"/>
          <w:sz w:val="20"/>
          <w:szCs w:val="20"/>
          <w:lang w:val="sl-SI"/>
        </w:rPr>
        <w:t>8</w:t>
      </w:r>
      <w:r w:rsidRPr="00A707F3">
        <w:rPr>
          <w:rFonts w:ascii="Calibri" w:hAnsi="Calibri" w:cs="Calibri"/>
          <w:sz w:val="20"/>
          <w:szCs w:val="20"/>
          <w:lang w:val="sl-SI"/>
        </w:rPr>
        <w:t>).</w:t>
      </w:r>
      <w:r>
        <w:rPr>
          <w:rFonts w:ascii="Calibri" w:hAnsi="Calibri" w:cs="Calibri"/>
          <w:sz w:val="20"/>
          <w:szCs w:val="20"/>
          <w:lang w:val="sl-SI"/>
        </w:rPr>
        <w:t>Poleg navedenih zemljišč so predmet obravnave tudi robna zemljišča, preko katerih se območje OPPNpriključuje na javno dobro in gospodarsko javno infrastrukturo.</w:t>
      </w:r>
    </w:p>
    <w:p w:rsidR="004B6D70" w:rsidRDefault="004B6D70" w:rsidP="00913EE5">
      <w:pPr>
        <w:pStyle w:val="Textbody"/>
        <w:spacing w:after="168"/>
        <w:ind w:left="193"/>
        <w:jc w:val="both"/>
        <w:rPr>
          <w:rFonts w:ascii="Calibri" w:hAnsi="Calibri" w:cs="Calibri"/>
          <w:sz w:val="20"/>
          <w:szCs w:val="20"/>
          <w:lang w:val="sl-SI"/>
        </w:rPr>
      </w:pPr>
    </w:p>
    <w:p w:rsidR="004B6D70" w:rsidRPr="00FA1BC2" w:rsidRDefault="004B6D70" w:rsidP="000E179B">
      <w:pPr>
        <w:pStyle w:val="Heading1"/>
        <w:rPr>
          <w:rFonts w:cs="Times New Roman"/>
        </w:rPr>
      </w:pPr>
      <w:bookmarkStart w:id="10" w:name="III__UMESTITEV_NAČRTOVANE_UREDITVE_V_PRO"/>
      <w:bookmarkEnd w:id="10"/>
      <w:r>
        <w:t>III. UMESTITEV NAČRTOVANE UREDITVE V PROSTOR</w:t>
      </w:r>
    </w:p>
    <w:p w:rsidR="004B6D70" w:rsidRPr="00FA1BC2" w:rsidRDefault="004B6D70" w:rsidP="00D61637">
      <w:pPr>
        <w:pStyle w:val="Textbody"/>
        <w:numPr>
          <w:ilvl w:val="0"/>
          <w:numId w:val="3"/>
        </w:numPr>
        <w:spacing w:after="0"/>
        <w:ind w:left="357" w:hanging="357"/>
        <w:jc w:val="center"/>
        <w:rPr>
          <w:rFonts w:ascii="Calibri" w:hAnsi="Calibri" w:cs="Calibri"/>
          <w:b/>
          <w:bCs/>
          <w:color w:val="1F3864"/>
          <w:sz w:val="20"/>
          <w:szCs w:val="20"/>
          <w:lang w:val="sl-SI"/>
        </w:rPr>
      </w:pPr>
      <w:bookmarkStart w:id="11" w:name="BM5__člen"/>
      <w:bookmarkEnd w:id="11"/>
      <w:r w:rsidRPr="00FA1BC2">
        <w:rPr>
          <w:rFonts w:ascii="Calibri" w:hAnsi="Calibri" w:cs="Calibri"/>
          <w:b/>
          <w:bCs/>
          <w:color w:val="1F3864"/>
          <w:sz w:val="20"/>
          <w:szCs w:val="20"/>
          <w:lang w:val="sl-SI"/>
        </w:rPr>
        <w:t>člen</w:t>
      </w:r>
    </w:p>
    <w:p w:rsidR="004B6D70" w:rsidRPr="00FA1BC2" w:rsidRDefault="004B6D70">
      <w:pPr>
        <w:pStyle w:val="Textbody"/>
        <w:spacing w:after="168"/>
        <w:jc w:val="center"/>
        <w:rPr>
          <w:rFonts w:ascii="Calibri" w:hAnsi="Calibri" w:cs="Calibri"/>
          <w:color w:val="1F3864"/>
          <w:sz w:val="20"/>
          <w:szCs w:val="20"/>
          <w:lang w:val="sl-SI"/>
        </w:rPr>
      </w:pPr>
      <w:bookmarkStart w:id="12" w:name="BM_vplivi_in_povezave_prostorskih_uredit"/>
      <w:bookmarkEnd w:id="12"/>
      <w:r w:rsidRPr="00FA1BC2">
        <w:rPr>
          <w:rFonts w:ascii="Calibri" w:hAnsi="Calibri" w:cs="Calibri"/>
          <w:color w:val="1F3864"/>
          <w:sz w:val="20"/>
          <w:szCs w:val="20"/>
          <w:lang w:val="sl-SI"/>
        </w:rPr>
        <w:t>(vplivi in povezave prostorskih ureditev s sosednjimi območji)</w:t>
      </w:r>
    </w:p>
    <w:p w:rsidR="004B6D70" w:rsidRPr="00D50256" w:rsidRDefault="004B6D70" w:rsidP="00BE7181">
      <w:pPr>
        <w:pStyle w:val="Textbody"/>
        <w:numPr>
          <w:ilvl w:val="0"/>
          <w:numId w:val="30"/>
        </w:numPr>
        <w:spacing w:after="168"/>
        <w:jc w:val="both"/>
        <w:rPr>
          <w:rFonts w:ascii="Calibri" w:hAnsi="Calibri" w:cs="Calibri"/>
          <w:sz w:val="20"/>
          <w:szCs w:val="20"/>
          <w:lang w:val="sl-SI"/>
        </w:rPr>
      </w:pPr>
      <w:r w:rsidRPr="00263FB6">
        <w:rPr>
          <w:rFonts w:ascii="Calibri" w:hAnsi="Calibri" w:cs="Calibri"/>
          <w:sz w:val="20"/>
          <w:szCs w:val="20"/>
          <w:lang w:val="sl-SI"/>
        </w:rPr>
        <w:t xml:space="preserve">Območje OPPN se </w:t>
      </w:r>
      <w:r w:rsidRPr="00D76A34">
        <w:rPr>
          <w:rFonts w:ascii="Calibri" w:hAnsi="Calibri" w:cs="Calibri"/>
          <w:sz w:val="20"/>
          <w:szCs w:val="20"/>
          <w:lang w:val="sl-SI"/>
        </w:rPr>
        <w:t>nahaja na gozdnatem območju tik pod vrhom Silavec (622 m)</w:t>
      </w:r>
      <w:r>
        <w:rPr>
          <w:rFonts w:ascii="Calibri" w:hAnsi="Calibri" w:cs="Calibri"/>
          <w:sz w:val="20"/>
          <w:szCs w:val="20"/>
          <w:lang w:val="sl-SI"/>
        </w:rPr>
        <w:t>.</w:t>
      </w:r>
      <w:r w:rsidRPr="00D76A34">
        <w:rPr>
          <w:rFonts w:ascii="Calibri" w:hAnsi="Calibri" w:cs="Calibri"/>
          <w:sz w:val="20"/>
          <w:szCs w:val="20"/>
          <w:lang w:val="sl-SI"/>
        </w:rPr>
        <w:t xml:space="preserve"> Razgledni stolp bo s </w:t>
      </w:r>
      <w:r w:rsidRPr="00D50256">
        <w:rPr>
          <w:rFonts w:ascii="Calibri" w:hAnsi="Calibri" w:cs="Calibri"/>
          <w:sz w:val="20"/>
          <w:szCs w:val="20"/>
          <w:lang w:val="sl-SI"/>
        </w:rPr>
        <w:t>svojo višino omogočal neokrnjene poglede na širšo okolico.</w:t>
      </w:r>
    </w:p>
    <w:p w:rsidR="004B6D70" w:rsidRDefault="004B6D70" w:rsidP="00D50256">
      <w:pPr>
        <w:pStyle w:val="Textbody"/>
        <w:numPr>
          <w:ilvl w:val="0"/>
          <w:numId w:val="30"/>
        </w:numPr>
        <w:spacing w:after="168"/>
        <w:jc w:val="both"/>
        <w:rPr>
          <w:rFonts w:ascii="Calibri" w:hAnsi="Calibri" w:cs="Calibri"/>
          <w:sz w:val="20"/>
          <w:szCs w:val="20"/>
          <w:lang w:val="sl-SI"/>
        </w:rPr>
      </w:pPr>
      <w:r w:rsidRPr="00D50256">
        <w:rPr>
          <w:rFonts w:ascii="Calibri" w:hAnsi="Calibri" w:cs="Calibri"/>
          <w:sz w:val="20"/>
          <w:szCs w:val="20"/>
          <w:lang w:val="sl-SI"/>
        </w:rPr>
        <w:t>Na občinsko cestno omrežje se območje OPPN navezuje preko lokalne ceste LC 317061 Olimje – Gastreš.</w:t>
      </w:r>
    </w:p>
    <w:p w:rsidR="004B6D70" w:rsidRPr="00D50256" w:rsidRDefault="004B6D70" w:rsidP="00D50256">
      <w:pPr>
        <w:pStyle w:val="Textbody"/>
        <w:numPr>
          <w:ilvl w:val="0"/>
          <w:numId w:val="30"/>
        </w:numPr>
        <w:spacing w:after="168"/>
        <w:jc w:val="both"/>
        <w:rPr>
          <w:rFonts w:ascii="Calibri" w:hAnsi="Calibri" w:cs="Calibri"/>
          <w:sz w:val="20"/>
          <w:szCs w:val="20"/>
          <w:lang w:val="sl-SI"/>
        </w:rPr>
      </w:pPr>
      <w:r>
        <w:rPr>
          <w:rFonts w:ascii="Calibri" w:hAnsi="Calibri" w:cs="Calibri"/>
          <w:sz w:val="20"/>
          <w:szCs w:val="20"/>
          <w:lang w:val="sl-SI"/>
        </w:rPr>
        <w:t xml:space="preserve">Obstoječa gozdna prometnica je del sistema pešpoti, ki povezujejo območje s širšim regionalnim prostorom </w:t>
      </w:r>
      <w:r w:rsidRPr="00D76A34">
        <w:rPr>
          <w:rFonts w:ascii="Calibri" w:hAnsi="Calibri" w:cs="Calibri"/>
          <w:sz w:val="20"/>
          <w:szCs w:val="20"/>
          <w:lang w:val="sl-SI"/>
        </w:rPr>
        <w:t>(odsek evropske pešpoti E-7 med Podčetrtkom in Olimjem, lokalne pešpoti iz smeri Tinskega in Podčetrtka).</w:t>
      </w:r>
    </w:p>
    <w:p w:rsidR="004B6D70" w:rsidRPr="00ED2552" w:rsidRDefault="004B6D70" w:rsidP="00D61637">
      <w:pPr>
        <w:pStyle w:val="Textbody"/>
        <w:numPr>
          <w:ilvl w:val="0"/>
          <w:numId w:val="3"/>
        </w:numPr>
        <w:spacing w:after="0"/>
        <w:ind w:left="357" w:hanging="357"/>
        <w:jc w:val="center"/>
        <w:rPr>
          <w:rFonts w:ascii="Calibri" w:hAnsi="Calibri" w:cs="Calibri"/>
          <w:b/>
          <w:bCs/>
          <w:color w:val="1F3864"/>
          <w:sz w:val="20"/>
          <w:szCs w:val="20"/>
          <w:lang w:val="sl-SI"/>
        </w:rPr>
      </w:pPr>
      <w:bookmarkStart w:id="13" w:name="BM6__člen"/>
      <w:bookmarkEnd w:id="13"/>
      <w:r w:rsidRPr="00906248">
        <w:rPr>
          <w:rFonts w:ascii="Calibri" w:hAnsi="Calibri" w:cs="Calibri"/>
          <w:b/>
          <w:bCs/>
          <w:color w:val="1F3864"/>
          <w:sz w:val="20"/>
          <w:szCs w:val="20"/>
          <w:lang w:val="sl-SI"/>
        </w:rPr>
        <w:t>člen</w:t>
      </w:r>
      <w:bookmarkStart w:id="14" w:name="BM_rešitve_načrtovanih_objektov_in_površ"/>
      <w:bookmarkEnd w:id="14"/>
    </w:p>
    <w:p w:rsidR="004B6D70" w:rsidRDefault="004B6D70" w:rsidP="005B1DE7">
      <w:pPr>
        <w:pStyle w:val="Textbody"/>
        <w:spacing w:after="168"/>
        <w:jc w:val="center"/>
        <w:rPr>
          <w:rFonts w:ascii="Calibri" w:hAnsi="Calibri" w:cs="Calibri"/>
          <w:color w:val="1F3864"/>
          <w:sz w:val="20"/>
          <w:szCs w:val="20"/>
          <w:lang w:val="sl-SI"/>
        </w:rPr>
      </w:pPr>
      <w:r w:rsidRPr="00E500F6">
        <w:rPr>
          <w:rFonts w:ascii="Calibri" w:hAnsi="Calibri" w:cs="Calibri"/>
          <w:color w:val="1F3864"/>
          <w:sz w:val="20"/>
          <w:szCs w:val="20"/>
          <w:lang w:val="sl-SI"/>
        </w:rPr>
        <w:t>(vrste dopustnih gradenj</w:t>
      </w:r>
      <w:r>
        <w:rPr>
          <w:rFonts w:ascii="Calibri" w:hAnsi="Calibri" w:cs="Calibri"/>
          <w:color w:val="1F3864"/>
          <w:sz w:val="20"/>
          <w:szCs w:val="20"/>
          <w:lang w:val="sl-SI"/>
        </w:rPr>
        <w:t xml:space="preserve"> ter namembnost in vrste posegov v prostor</w:t>
      </w:r>
      <w:r w:rsidRPr="00E500F6">
        <w:rPr>
          <w:rFonts w:ascii="Calibri" w:hAnsi="Calibri" w:cs="Calibri"/>
          <w:color w:val="1F3864"/>
          <w:sz w:val="20"/>
          <w:szCs w:val="20"/>
          <w:lang w:val="sl-SI"/>
        </w:rPr>
        <w:t>)</w:t>
      </w:r>
    </w:p>
    <w:p w:rsidR="004B6D70" w:rsidRPr="00AB4B69" w:rsidRDefault="004B6D70" w:rsidP="00BA112A">
      <w:pPr>
        <w:pStyle w:val="Textbody"/>
        <w:numPr>
          <w:ilvl w:val="0"/>
          <w:numId w:val="7"/>
        </w:numPr>
        <w:spacing w:after="0"/>
        <w:jc w:val="both"/>
        <w:rPr>
          <w:rFonts w:ascii="Calibri" w:hAnsi="Calibri" w:cs="Calibri"/>
          <w:sz w:val="20"/>
          <w:szCs w:val="20"/>
          <w:lang w:val="sl-SI"/>
        </w:rPr>
      </w:pPr>
      <w:r w:rsidRPr="00AB4B69">
        <w:rPr>
          <w:rFonts w:ascii="Calibri" w:hAnsi="Calibri" w:cs="Calibri"/>
          <w:sz w:val="20"/>
          <w:szCs w:val="20"/>
          <w:lang w:val="sl-SI"/>
        </w:rPr>
        <w:t>Na območju OPPN so dopustne naslednje vrste gradenj:</w:t>
      </w:r>
    </w:p>
    <w:p w:rsidR="004B6D70" w:rsidRDefault="004B6D70" w:rsidP="00AB4B69">
      <w:pPr>
        <w:pStyle w:val="Textbody"/>
        <w:numPr>
          <w:ilvl w:val="0"/>
          <w:numId w:val="6"/>
        </w:numPr>
        <w:spacing w:after="0"/>
        <w:ind w:left="907" w:hanging="357"/>
        <w:jc w:val="both"/>
        <w:rPr>
          <w:rFonts w:ascii="Calibri" w:hAnsi="Calibri" w:cs="Calibri"/>
          <w:sz w:val="20"/>
          <w:szCs w:val="20"/>
          <w:lang w:val="sl-SI"/>
        </w:rPr>
      </w:pPr>
      <w:r w:rsidRPr="005B1DE7">
        <w:rPr>
          <w:rFonts w:ascii="Calibri" w:hAnsi="Calibri" w:cs="Calibri"/>
          <w:sz w:val="20"/>
          <w:szCs w:val="20"/>
          <w:lang w:val="sl-SI"/>
        </w:rPr>
        <w:t>gradnja novih objektov</w:t>
      </w:r>
      <w:r>
        <w:rPr>
          <w:rFonts w:ascii="Calibri" w:hAnsi="Calibri" w:cs="Calibri"/>
          <w:sz w:val="20"/>
          <w:szCs w:val="20"/>
          <w:lang w:val="sl-SI"/>
        </w:rPr>
        <w:t>,</w:t>
      </w:r>
    </w:p>
    <w:p w:rsidR="004B6D70" w:rsidRDefault="004B6D70" w:rsidP="00AB4B69">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vzdrževanje, rekonstrukcija in sprememba namembnosti zakonito zgrajenih objektov,</w:t>
      </w:r>
    </w:p>
    <w:p w:rsidR="004B6D70" w:rsidRDefault="004B6D70" w:rsidP="00AB4B69">
      <w:pPr>
        <w:pStyle w:val="Textbody"/>
        <w:numPr>
          <w:ilvl w:val="0"/>
          <w:numId w:val="6"/>
        </w:numPr>
        <w:spacing w:after="168"/>
        <w:ind w:left="907" w:hanging="357"/>
        <w:jc w:val="both"/>
        <w:rPr>
          <w:rFonts w:ascii="Calibri" w:hAnsi="Calibri" w:cs="Calibri"/>
          <w:sz w:val="20"/>
          <w:szCs w:val="20"/>
          <w:lang w:val="sl-SI"/>
        </w:rPr>
      </w:pPr>
      <w:r>
        <w:rPr>
          <w:rFonts w:ascii="Calibri" w:hAnsi="Calibri" w:cs="Calibri"/>
          <w:sz w:val="20"/>
          <w:szCs w:val="20"/>
          <w:lang w:val="sl-SI"/>
        </w:rPr>
        <w:t>odstranitev objektov.</w:t>
      </w:r>
    </w:p>
    <w:p w:rsidR="004B6D70" w:rsidRPr="005B1DE7" w:rsidRDefault="004B6D70" w:rsidP="00BA112A">
      <w:pPr>
        <w:pStyle w:val="Textbody"/>
        <w:numPr>
          <w:ilvl w:val="0"/>
          <w:numId w:val="7"/>
        </w:numPr>
        <w:spacing w:after="0"/>
        <w:jc w:val="both"/>
        <w:rPr>
          <w:rFonts w:ascii="Calibri" w:hAnsi="Calibri" w:cs="Calibri"/>
          <w:sz w:val="20"/>
          <w:szCs w:val="20"/>
          <w:lang w:val="sl-SI"/>
        </w:rPr>
      </w:pPr>
      <w:r>
        <w:rPr>
          <w:rFonts w:ascii="Calibri" w:hAnsi="Calibri" w:cs="Calibri"/>
          <w:sz w:val="20"/>
          <w:szCs w:val="20"/>
          <w:lang w:val="sl-SI"/>
        </w:rPr>
        <w:t xml:space="preserve">Na območju OPPN so dopustne naslednje </w:t>
      </w:r>
      <w:r w:rsidRPr="005B1DE7">
        <w:rPr>
          <w:rFonts w:ascii="Calibri" w:hAnsi="Calibri" w:cs="Calibri"/>
          <w:sz w:val="20"/>
          <w:szCs w:val="20"/>
          <w:lang w:val="sl-SI"/>
        </w:rPr>
        <w:t xml:space="preserve">vrste objektov </w:t>
      </w:r>
      <w:r>
        <w:rPr>
          <w:rFonts w:ascii="Calibri" w:hAnsi="Calibri" w:cs="Calibri"/>
          <w:sz w:val="20"/>
          <w:szCs w:val="20"/>
          <w:lang w:val="sl-SI"/>
        </w:rPr>
        <w:t>in ureditev:</w:t>
      </w:r>
    </w:p>
    <w:p w:rsidR="004B6D70" w:rsidRDefault="004B6D70" w:rsidP="00DD5DE7">
      <w:pPr>
        <w:pStyle w:val="Textbody"/>
        <w:numPr>
          <w:ilvl w:val="0"/>
          <w:numId w:val="6"/>
        </w:numPr>
        <w:spacing w:after="0"/>
        <w:jc w:val="both"/>
        <w:rPr>
          <w:rFonts w:ascii="Calibri" w:hAnsi="Calibri" w:cs="Calibri"/>
          <w:sz w:val="20"/>
          <w:szCs w:val="20"/>
          <w:lang w:val="sl-SI"/>
        </w:rPr>
      </w:pPr>
      <w:r>
        <w:rPr>
          <w:rFonts w:ascii="Calibri" w:hAnsi="Calibri" w:cs="Calibri"/>
          <w:sz w:val="20"/>
          <w:szCs w:val="20"/>
          <w:lang w:val="sl-SI"/>
        </w:rPr>
        <w:t>l</w:t>
      </w:r>
      <w:r w:rsidRPr="00DD5DE7">
        <w:rPr>
          <w:rFonts w:ascii="Calibri" w:hAnsi="Calibri" w:cs="Calibri"/>
          <w:sz w:val="20"/>
          <w:szCs w:val="20"/>
          <w:lang w:val="sl-SI"/>
        </w:rPr>
        <w:t>okalne ceste in javne poti, nekategorizirane ceste in gozdne ceste</w:t>
      </w:r>
      <w:r w:rsidRPr="00987DF2">
        <w:rPr>
          <w:rFonts w:ascii="Calibri" w:hAnsi="Calibri" w:cs="Calibri"/>
          <w:sz w:val="20"/>
          <w:szCs w:val="20"/>
          <w:lang w:val="sl-SI"/>
        </w:rPr>
        <w:t>vključno s priključki in drugimi pomožnimi objekti prometne infrastrukture,</w:t>
      </w:r>
    </w:p>
    <w:p w:rsidR="004B6D70" w:rsidRPr="00987DF2" w:rsidRDefault="004B6D70" w:rsidP="00DD5DE7">
      <w:pPr>
        <w:pStyle w:val="Textbody"/>
        <w:numPr>
          <w:ilvl w:val="0"/>
          <w:numId w:val="6"/>
        </w:numPr>
        <w:spacing w:after="0"/>
        <w:jc w:val="both"/>
        <w:rPr>
          <w:rFonts w:ascii="Calibri" w:hAnsi="Calibri" w:cs="Calibri"/>
          <w:sz w:val="20"/>
          <w:szCs w:val="20"/>
          <w:lang w:val="sl-SI"/>
        </w:rPr>
      </w:pPr>
      <w:r w:rsidRPr="00987DF2">
        <w:rPr>
          <w:rFonts w:ascii="Calibri" w:hAnsi="Calibri" w:cs="Calibri"/>
          <w:sz w:val="20"/>
          <w:szCs w:val="20"/>
          <w:lang w:val="sl-SI"/>
        </w:rPr>
        <w:t>gospodarska javna infrastruktura lokalnega pomena (</w:t>
      </w:r>
      <w:r w:rsidRPr="00DD5DE7">
        <w:rPr>
          <w:rFonts w:ascii="Calibri" w:hAnsi="Calibri" w:cs="Calibri"/>
          <w:sz w:val="20"/>
          <w:szCs w:val="20"/>
          <w:lang w:val="sl-SI"/>
        </w:rPr>
        <w:t>lokalni vodovod</w:t>
      </w:r>
      <w:r>
        <w:rPr>
          <w:rFonts w:ascii="Calibri" w:hAnsi="Calibri" w:cs="Calibri"/>
          <w:sz w:val="20"/>
          <w:szCs w:val="20"/>
          <w:lang w:val="sl-SI"/>
        </w:rPr>
        <w:t>i</w:t>
      </w:r>
      <w:r w:rsidRPr="00DD5DE7">
        <w:rPr>
          <w:rFonts w:ascii="Calibri" w:hAnsi="Calibri" w:cs="Calibri"/>
          <w:sz w:val="20"/>
          <w:szCs w:val="20"/>
          <w:lang w:val="sl-SI"/>
        </w:rPr>
        <w:t xml:space="preserve"> za pitno vodo in cevovod</w:t>
      </w:r>
      <w:r>
        <w:rPr>
          <w:rFonts w:ascii="Calibri" w:hAnsi="Calibri" w:cs="Calibri"/>
          <w:sz w:val="20"/>
          <w:szCs w:val="20"/>
          <w:lang w:val="sl-SI"/>
        </w:rPr>
        <w:t>i</w:t>
      </w:r>
      <w:r w:rsidRPr="00DD5DE7">
        <w:rPr>
          <w:rFonts w:ascii="Calibri" w:hAnsi="Calibri" w:cs="Calibri"/>
          <w:sz w:val="20"/>
          <w:szCs w:val="20"/>
          <w:lang w:val="sl-SI"/>
        </w:rPr>
        <w:t xml:space="preserve"> za tehnološko vodo, cevovod</w:t>
      </w:r>
      <w:r>
        <w:rPr>
          <w:rFonts w:ascii="Calibri" w:hAnsi="Calibri" w:cs="Calibri"/>
          <w:sz w:val="20"/>
          <w:szCs w:val="20"/>
          <w:lang w:val="sl-SI"/>
        </w:rPr>
        <w:t>i</w:t>
      </w:r>
      <w:r w:rsidRPr="00DD5DE7">
        <w:rPr>
          <w:rFonts w:ascii="Calibri" w:hAnsi="Calibri" w:cs="Calibri"/>
          <w:sz w:val="20"/>
          <w:szCs w:val="20"/>
          <w:lang w:val="sl-SI"/>
        </w:rPr>
        <w:t xml:space="preserve"> za odpadno vodo, lokalni elektroenergetski vodov, lokalni plinovod</w:t>
      </w:r>
      <w:r>
        <w:rPr>
          <w:rFonts w:ascii="Calibri" w:hAnsi="Calibri" w:cs="Calibri"/>
          <w:sz w:val="20"/>
          <w:szCs w:val="20"/>
          <w:lang w:val="sl-SI"/>
        </w:rPr>
        <w:t>i</w:t>
      </w:r>
      <w:r w:rsidRPr="00DD5DE7">
        <w:rPr>
          <w:rFonts w:ascii="Calibri" w:hAnsi="Calibri" w:cs="Calibri"/>
          <w:sz w:val="20"/>
          <w:szCs w:val="20"/>
          <w:lang w:val="sl-SI"/>
        </w:rPr>
        <w:t>, lokaln</w:t>
      </w:r>
      <w:r>
        <w:rPr>
          <w:rFonts w:ascii="Calibri" w:hAnsi="Calibri" w:cs="Calibri"/>
          <w:sz w:val="20"/>
          <w:szCs w:val="20"/>
          <w:lang w:val="sl-SI"/>
        </w:rPr>
        <w:t>a</w:t>
      </w:r>
      <w:r w:rsidRPr="00DD5DE7">
        <w:rPr>
          <w:rFonts w:ascii="Calibri" w:hAnsi="Calibri" w:cs="Calibri"/>
          <w:sz w:val="20"/>
          <w:szCs w:val="20"/>
          <w:lang w:val="sl-SI"/>
        </w:rPr>
        <w:t xml:space="preserve"> komunikacijsk</w:t>
      </w:r>
      <w:r>
        <w:rPr>
          <w:rFonts w:ascii="Calibri" w:hAnsi="Calibri" w:cs="Calibri"/>
          <w:sz w:val="20"/>
          <w:szCs w:val="20"/>
          <w:lang w:val="sl-SI"/>
        </w:rPr>
        <w:t>a</w:t>
      </w:r>
      <w:r w:rsidRPr="00DD5DE7">
        <w:rPr>
          <w:rFonts w:ascii="Calibri" w:hAnsi="Calibri" w:cs="Calibri"/>
          <w:sz w:val="20"/>
          <w:szCs w:val="20"/>
          <w:lang w:val="sl-SI"/>
        </w:rPr>
        <w:t xml:space="preserve"> omrežj</w:t>
      </w:r>
      <w:r>
        <w:rPr>
          <w:rFonts w:ascii="Calibri" w:hAnsi="Calibri" w:cs="Calibri"/>
          <w:sz w:val="20"/>
          <w:szCs w:val="20"/>
          <w:lang w:val="sl-SI"/>
        </w:rPr>
        <w:t>a, ekološki otoki)</w:t>
      </w:r>
      <w:r w:rsidRPr="00987DF2">
        <w:rPr>
          <w:rFonts w:ascii="Calibri" w:hAnsi="Calibri" w:cs="Calibri"/>
          <w:sz w:val="20"/>
          <w:szCs w:val="20"/>
          <w:lang w:val="sl-SI"/>
        </w:rPr>
        <w:t>) vključno s priključki in drugimi pomožnimi objekti gospodarske javne infrastrukture,</w:t>
      </w:r>
    </w:p>
    <w:p w:rsidR="004B6D70" w:rsidRPr="00962239" w:rsidRDefault="004B6D70" w:rsidP="00962239">
      <w:pPr>
        <w:pStyle w:val="Textbody"/>
        <w:numPr>
          <w:ilvl w:val="0"/>
          <w:numId w:val="6"/>
        </w:numPr>
        <w:spacing w:after="0"/>
        <w:ind w:left="907" w:hanging="357"/>
        <w:jc w:val="both"/>
        <w:rPr>
          <w:rFonts w:ascii="Calibri" w:hAnsi="Calibri" w:cs="Calibri"/>
          <w:sz w:val="20"/>
          <w:szCs w:val="20"/>
          <w:lang w:val="sl-SI"/>
        </w:rPr>
      </w:pPr>
      <w:r>
        <w:rPr>
          <w:rFonts w:ascii="Calibri" w:hAnsi="Calibri" w:cs="Calibri"/>
          <w:sz w:val="20"/>
          <w:szCs w:val="20"/>
          <w:lang w:val="sl-SI"/>
        </w:rPr>
        <w:t>o</w:t>
      </w:r>
      <w:r w:rsidRPr="00962239">
        <w:rPr>
          <w:rFonts w:ascii="Calibri" w:hAnsi="Calibri" w:cs="Calibri"/>
          <w:sz w:val="20"/>
          <w:szCs w:val="20"/>
          <w:lang w:val="sl-SI"/>
        </w:rPr>
        <w:t>porni zidovi</w:t>
      </w:r>
      <w:r>
        <w:rPr>
          <w:rFonts w:ascii="Calibri" w:hAnsi="Calibri" w:cs="Calibri"/>
          <w:sz w:val="20"/>
          <w:szCs w:val="20"/>
          <w:lang w:val="sl-SI"/>
        </w:rPr>
        <w:t>,</w:t>
      </w:r>
    </w:p>
    <w:p w:rsidR="004B6D70" w:rsidRDefault="004B6D70" w:rsidP="00962239">
      <w:pPr>
        <w:pStyle w:val="Textbody"/>
        <w:numPr>
          <w:ilvl w:val="0"/>
          <w:numId w:val="6"/>
        </w:numPr>
        <w:spacing w:after="0"/>
        <w:ind w:left="907" w:hanging="357"/>
        <w:jc w:val="both"/>
        <w:rPr>
          <w:rFonts w:ascii="Calibri" w:hAnsi="Calibri" w:cs="Calibri"/>
          <w:sz w:val="20"/>
          <w:szCs w:val="20"/>
          <w:lang w:val="sl-SI"/>
        </w:rPr>
      </w:pPr>
      <w:r w:rsidRPr="005B1DE7">
        <w:rPr>
          <w:rFonts w:ascii="Calibri" w:hAnsi="Calibri" w:cs="Calibri"/>
          <w:sz w:val="20"/>
          <w:szCs w:val="20"/>
          <w:lang w:val="sl-SI"/>
        </w:rPr>
        <w:t>urbana oprema</w:t>
      </w:r>
      <w:r>
        <w:rPr>
          <w:rFonts w:ascii="Calibri" w:hAnsi="Calibri" w:cs="Calibri"/>
          <w:sz w:val="20"/>
          <w:szCs w:val="20"/>
          <w:lang w:val="sl-SI"/>
        </w:rPr>
        <w:t>,</w:t>
      </w:r>
    </w:p>
    <w:p w:rsidR="004B6D70" w:rsidRDefault="004B6D70" w:rsidP="00987DF2">
      <w:pPr>
        <w:pStyle w:val="Textbody"/>
        <w:numPr>
          <w:ilvl w:val="0"/>
          <w:numId w:val="6"/>
        </w:numPr>
        <w:spacing w:after="0"/>
        <w:ind w:left="907" w:hanging="357"/>
        <w:jc w:val="both"/>
        <w:rPr>
          <w:rFonts w:ascii="Calibri" w:hAnsi="Calibri" w:cs="Calibri"/>
          <w:sz w:val="20"/>
          <w:szCs w:val="20"/>
          <w:lang w:val="sl-SI"/>
        </w:rPr>
      </w:pPr>
      <w:r w:rsidRPr="00962239">
        <w:rPr>
          <w:rFonts w:ascii="Calibri" w:hAnsi="Calibri" w:cs="Calibri"/>
          <w:sz w:val="20"/>
          <w:szCs w:val="20"/>
          <w:lang w:val="sl-SI"/>
        </w:rPr>
        <w:t>pojasnjevalne table, namenjene izobraževanju ali orientacij</w:t>
      </w:r>
      <w:r>
        <w:rPr>
          <w:rFonts w:ascii="Calibri" w:hAnsi="Calibri" w:cs="Calibri"/>
          <w:sz w:val="20"/>
          <w:szCs w:val="20"/>
          <w:lang w:val="sl-SI"/>
        </w:rPr>
        <w:t>i v prostoru (npr. predstavitvi</w:t>
      </w:r>
      <w:r w:rsidRPr="00962239">
        <w:rPr>
          <w:rFonts w:ascii="Calibri" w:hAnsi="Calibri" w:cs="Calibri"/>
          <w:sz w:val="20"/>
          <w:szCs w:val="20"/>
          <w:lang w:val="sl-SI"/>
        </w:rPr>
        <w:t xml:space="preserve"> kulturnozgodovinskih znamenitosti)</w:t>
      </w:r>
      <w:r>
        <w:rPr>
          <w:rFonts w:ascii="Calibri" w:hAnsi="Calibri" w:cs="Calibri"/>
          <w:sz w:val="20"/>
          <w:szCs w:val="20"/>
          <w:lang w:val="sl-SI"/>
        </w:rPr>
        <w:t>,</w:t>
      </w:r>
    </w:p>
    <w:p w:rsidR="004B6D70" w:rsidRDefault="004B6D70" w:rsidP="00962239">
      <w:pPr>
        <w:pStyle w:val="Textbody"/>
        <w:numPr>
          <w:ilvl w:val="0"/>
          <w:numId w:val="6"/>
        </w:numPr>
        <w:spacing w:after="0"/>
        <w:ind w:left="907" w:hanging="357"/>
        <w:jc w:val="both"/>
        <w:rPr>
          <w:rFonts w:ascii="Calibri" w:hAnsi="Calibri" w:cs="Calibri"/>
          <w:sz w:val="20"/>
          <w:szCs w:val="20"/>
          <w:lang w:val="sl-SI"/>
        </w:rPr>
      </w:pPr>
      <w:r w:rsidRPr="005B1DE7">
        <w:rPr>
          <w:rFonts w:ascii="Calibri" w:hAnsi="Calibri" w:cs="Calibri"/>
          <w:sz w:val="20"/>
          <w:szCs w:val="20"/>
          <w:lang w:val="sl-SI"/>
        </w:rPr>
        <w:t>zelenice in druge urejene zelene površine</w:t>
      </w:r>
      <w:r>
        <w:rPr>
          <w:rFonts w:ascii="Calibri" w:hAnsi="Calibri" w:cs="Calibri"/>
          <w:sz w:val="20"/>
          <w:szCs w:val="20"/>
          <w:lang w:val="sl-SI"/>
        </w:rPr>
        <w:t>,</w:t>
      </w:r>
    </w:p>
    <w:p w:rsidR="004B6D70" w:rsidRDefault="004B6D70" w:rsidP="004A7121">
      <w:pPr>
        <w:pStyle w:val="Textbody"/>
        <w:numPr>
          <w:ilvl w:val="0"/>
          <w:numId w:val="6"/>
        </w:numPr>
        <w:spacing w:after="0"/>
        <w:jc w:val="both"/>
        <w:rPr>
          <w:rFonts w:ascii="Calibri" w:hAnsi="Calibri" w:cs="Calibri"/>
          <w:sz w:val="20"/>
          <w:szCs w:val="20"/>
          <w:lang w:val="sl-SI"/>
        </w:rPr>
      </w:pPr>
      <w:r w:rsidRPr="004A7121">
        <w:rPr>
          <w:rFonts w:ascii="Calibri" w:hAnsi="Calibri" w:cs="Calibri"/>
          <w:sz w:val="20"/>
          <w:szCs w:val="20"/>
          <w:lang w:val="sl-SI"/>
        </w:rPr>
        <w:t>nasipi, izkopi in odkopi, utrjene brežine</w:t>
      </w:r>
      <w:r>
        <w:rPr>
          <w:rFonts w:ascii="Calibri" w:hAnsi="Calibri" w:cs="Calibri"/>
          <w:sz w:val="20"/>
          <w:szCs w:val="20"/>
          <w:lang w:val="sl-SI"/>
        </w:rPr>
        <w:t>,</w:t>
      </w:r>
    </w:p>
    <w:p w:rsidR="004B6D70" w:rsidRPr="00987DF2" w:rsidRDefault="004B6D70" w:rsidP="00D87DB8">
      <w:pPr>
        <w:pStyle w:val="Textbody"/>
        <w:numPr>
          <w:ilvl w:val="0"/>
          <w:numId w:val="6"/>
        </w:numPr>
        <w:spacing w:after="168"/>
        <w:ind w:left="907" w:hanging="357"/>
        <w:jc w:val="both"/>
        <w:rPr>
          <w:rFonts w:ascii="Calibri" w:hAnsi="Calibri" w:cs="Calibri"/>
          <w:sz w:val="20"/>
          <w:szCs w:val="20"/>
          <w:lang w:val="sl-SI"/>
        </w:rPr>
      </w:pPr>
      <w:r w:rsidRPr="00987DF2">
        <w:rPr>
          <w:rFonts w:ascii="Calibri" w:hAnsi="Calibri" w:cs="Calibri"/>
          <w:sz w:val="20"/>
          <w:szCs w:val="20"/>
          <w:lang w:val="sl-SI"/>
        </w:rPr>
        <w:t>posegi za začasne ureditve za potrebe obrambe in varstva pred naravnimi in drugimi nesrečami.</w:t>
      </w:r>
    </w:p>
    <w:p w:rsidR="004B6D70" w:rsidRPr="00987DF2" w:rsidRDefault="004B6D70" w:rsidP="00D87DB8">
      <w:pPr>
        <w:pStyle w:val="Textbody"/>
        <w:numPr>
          <w:ilvl w:val="0"/>
          <w:numId w:val="7"/>
        </w:numPr>
        <w:spacing w:after="168"/>
        <w:jc w:val="both"/>
        <w:rPr>
          <w:rFonts w:ascii="Calibri" w:hAnsi="Calibri" w:cs="Calibri"/>
          <w:sz w:val="20"/>
          <w:szCs w:val="20"/>
          <w:lang w:val="sl-SI"/>
        </w:rPr>
      </w:pPr>
      <w:r w:rsidRPr="00987DF2">
        <w:rPr>
          <w:rFonts w:ascii="Calibri" w:hAnsi="Calibri" w:cs="Calibri"/>
          <w:sz w:val="20"/>
          <w:szCs w:val="20"/>
          <w:lang w:val="sl-SI"/>
        </w:rPr>
        <w:t xml:space="preserve">Na območju funkcionalne enote Fe1 je </w:t>
      </w:r>
      <w:r>
        <w:rPr>
          <w:rFonts w:ascii="Calibri" w:hAnsi="Calibri" w:cs="Calibri"/>
          <w:sz w:val="20"/>
          <w:szCs w:val="20"/>
          <w:lang w:val="sl-SI"/>
        </w:rPr>
        <w:t xml:space="preserve">poleg gradenj in ureditev iz prvih dveh odstavkov tega člena </w:t>
      </w:r>
      <w:r w:rsidRPr="00987DF2">
        <w:rPr>
          <w:rFonts w:ascii="Calibri" w:hAnsi="Calibri" w:cs="Calibri"/>
          <w:sz w:val="20"/>
          <w:szCs w:val="20"/>
          <w:lang w:val="sl-SI"/>
        </w:rPr>
        <w:t>dopustna še gradnja ploščadi in razglednega stolpa s pripadajočimi ureditvami (dostopi, stopnišča, druge zunanje ureditve za dostop in neovirano rabo objektov), na območju funkcionalne enote Fe3 pa ureditev površin za mirujoči promet.</w:t>
      </w:r>
      <w:r>
        <w:rPr>
          <w:rFonts w:ascii="Calibri" w:hAnsi="Calibri" w:cs="Calibri"/>
          <w:sz w:val="20"/>
          <w:szCs w:val="20"/>
          <w:lang w:val="sl-SI"/>
        </w:rPr>
        <w:t xml:space="preserve"> Dopustna je tudi izvedba ograj, v kolikor je potrebna zaradi varnosti obiskovalcev.</w:t>
      </w:r>
    </w:p>
    <w:p w:rsidR="004B6D70" w:rsidRPr="00D87DB8" w:rsidRDefault="004B6D70" w:rsidP="00D87DB8">
      <w:pPr>
        <w:pStyle w:val="Textbody"/>
        <w:numPr>
          <w:ilvl w:val="0"/>
          <w:numId w:val="7"/>
        </w:numPr>
        <w:spacing w:after="168"/>
        <w:jc w:val="both"/>
        <w:rPr>
          <w:rFonts w:ascii="Calibri" w:hAnsi="Calibri" w:cs="Calibri"/>
          <w:sz w:val="20"/>
          <w:szCs w:val="20"/>
          <w:lang w:val="sl-SI"/>
        </w:rPr>
      </w:pPr>
      <w:r w:rsidRPr="0058335C">
        <w:rPr>
          <w:rFonts w:ascii="Calibri" w:hAnsi="Calibri" w:cs="Calibri"/>
          <w:sz w:val="20"/>
          <w:szCs w:val="20"/>
          <w:lang w:val="sl-SI"/>
        </w:rPr>
        <w:t>Pri gradnjah je potrebno upoštevati tudi omejitve, ki jih na posameznem območju določajo različni režimi, določeni s predpisi (varovanje zdravja lju</w:t>
      </w:r>
      <w:r>
        <w:rPr>
          <w:rFonts w:ascii="Calibri" w:hAnsi="Calibri" w:cs="Calibri"/>
          <w:sz w:val="20"/>
          <w:szCs w:val="20"/>
          <w:lang w:val="sl-SI"/>
        </w:rPr>
        <w:t>di, varstvo kulturne dediščine</w:t>
      </w:r>
      <w:r w:rsidRPr="0058335C">
        <w:rPr>
          <w:rFonts w:ascii="Calibri" w:hAnsi="Calibri" w:cs="Calibri"/>
          <w:sz w:val="20"/>
          <w:szCs w:val="20"/>
          <w:lang w:val="sl-SI"/>
        </w:rPr>
        <w:t>, varovalni pasovi gospodarske javne infrastrukture, varstvo voda, omejitve na ogroženih območjih, omejitve zaradi zračnega prometa ipd.). Veljavni režimi so razvidni iz prikaza stanja prostora, prostorskega informacijskega sistema in veljavnih področnih predpisov. Pogoj za poseganje na zemljišča ali v objekte, na katerih veljajo določeni režimi, za vse vrste objektov je pridobitev</w:t>
      </w:r>
      <w:r>
        <w:rPr>
          <w:rFonts w:ascii="Calibri" w:hAnsi="Calibri" w:cs="Calibri"/>
          <w:sz w:val="20"/>
          <w:szCs w:val="20"/>
          <w:lang w:val="sl-SI"/>
        </w:rPr>
        <w:t xml:space="preserve"> projektnih pogojev (v kolikor je to zahtevano s področnimi predpisi) inmnenja</w:t>
      </w:r>
      <w:r w:rsidRPr="0058335C">
        <w:rPr>
          <w:rFonts w:ascii="Calibri" w:hAnsi="Calibri" w:cs="Calibri"/>
          <w:sz w:val="20"/>
          <w:szCs w:val="20"/>
          <w:lang w:val="sl-SI"/>
        </w:rPr>
        <w:t>pristojne</w:t>
      </w:r>
      <w:r>
        <w:rPr>
          <w:rFonts w:ascii="Calibri" w:hAnsi="Calibri" w:cs="Calibri"/>
          <w:sz w:val="20"/>
          <w:szCs w:val="20"/>
          <w:lang w:val="sl-SI"/>
        </w:rPr>
        <w:t>ga organa oziroma</w:t>
      </w:r>
      <w:r w:rsidRPr="0058335C">
        <w:rPr>
          <w:rFonts w:ascii="Calibri" w:hAnsi="Calibri" w:cs="Calibri"/>
          <w:sz w:val="20"/>
          <w:szCs w:val="20"/>
          <w:lang w:val="sl-SI"/>
        </w:rPr>
        <w:t xml:space="preserve"> službe.</w:t>
      </w:r>
    </w:p>
    <w:p w:rsidR="004B6D70" w:rsidRPr="00906248" w:rsidRDefault="004B6D70" w:rsidP="00D61637">
      <w:pPr>
        <w:pStyle w:val="Textbody"/>
        <w:numPr>
          <w:ilvl w:val="0"/>
          <w:numId w:val="3"/>
        </w:numPr>
        <w:spacing w:after="0"/>
        <w:ind w:left="357" w:hanging="357"/>
        <w:jc w:val="center"/>
        <w:rPr>
          <w:rFonts w:ascii="Calibri" w:hAnsi="Calibri" w:cs="Calibri"/>
          <w:b/>
          <w:bCs/>
          <w:color w:val="1F3864"/>
          <w:sz w:val="20"/>
          <w:szCs w:val="20"/>
          <w:lang w:val="sl-SI"/>
        </w:rPr>
      </w:pPr>
      <w:bookmarkStart w:id="15" w:name="BM7__člen"/>
      <w:bookmarkEnd w:id="15"/>
      <w:r w:rsidRPr="00906248">
        <w:rPr>
          <w:rFonts w:ascii="Calibri" w:hAnsi="Calibri" w:cs="Calibri"/>
          <w:b/>
          <w:bCs/>
          <w:color w:val="1F3864"/>
          <w:sz w:val="20"/>
          <w:szCs w:val="20"/>
          <w:lang w:val="sl-SI"/>
        </w:rPr>
        <w:t>člen</w:t>
      </w:r>
    </w:p>
    <w:p w:rsidR="004B6D70" w:rsidRDefault="004B6D70">
      <w:pPr>
        <w:pStyle w:val="Textbody"/>
        <w:spacing w:after="168"/>
        <w:jc w:val="center"/>
        <w:rPr>
          <w:rFonts w:ascii="Calibri" w:hAnsi="Calibri" w:cs="Calibri"/>
          <w:color w:val="1F3864"/>
          <w:sz w:val="20"/>
          <w:szCs w:val="20"/>
          <w:lang w:val="sl-SI"/>
        </w:rPr>
      </w:pPr>
      <w:bookmarkStart w:id="16" w:name="BM_pogoji_in_usmeritve_za_projektiranje_"/>
      <w:bookmarkEnd w:id="16"/>
      <w:r>
        <w:rPr>
          <w:rFonts w:ascii="Calibri" w:hAnsi="Calibri" w:cs="Calibri"/>
          <w:color w:val="1F3864"/>
          <w:sz w:val="20"/>
          <w:szCs w:val="20"/>
          <w:lang w:val="sl-SI"/>
        </w:rPr>
        <w:t xml:space="preserve">(lega </w:t>
      </w:r>
      <w:r w:rsidRPr="00524A97">
        <w:rPr>
          <w:rFonts w:ascii="Calibri" w:hAnsi="Calibri" w:cs="Calibri"/>
          <w:color w:val="1F3864"/>
          <w:sz w:val="20"/>
          <w:szCs w:val="20"/>
          <w:lang w:val="sl-SI"/>
        </w:rPr>
        <w:t>objektov)</w:t>
      </w:r>
    </w:p>
    <w:p w:rsidR="004B6D70" w:rsidRPr="007F42B4" w:rsidRDefault="004B6D70" w:rsidP="009E71EA">
      <w:pPr>
        <w:pStyle w:val="Textbody"/>
        <w:spacing w:after="168"/>
        <w:ind w:left="192"/>
        <w:jc w:val="both"/>
        <w:rPr>
          <w:rFonts w:ascii="Calibri" w:hAnsi="Calibri" w:cs="Calibri"/>
          <w:sz w:val="20"/>
          <w:szCs w:val="20"/>
          <w:lang w:val="sl-SI"/>
        </w:rPr>
      </w:pPr>
      <w:r w:rsidRPr="007F42B4">
        <w:rPr>
          <w:rFonts w:ascii="Calibri" w:hAnsi="Calibri" w:cs="Calibri"/>
          <w:sz w:val="20"/>
          <w:szCs w:val="20"/>
          <w:lang w:val="sl-SI"/>
        </w:rPr>
        <w:t xml:space="preserve">Lega objektov na zemljišču je določena s potekom gradbenih mej in orientacijo objektov, ki so razvidne iz grafičnega dela OPPN. Znotraj </w:t>
      </w:r>
      <w:r>
        <w:rPr>
          <w:rFonts w:ascii="Calibri" w:hAnsi="Calibri" w:cs="Calibri"/>
          <w:sz w:val="20"/>
          <w:szCs w:val="20"/>
          <w:lang w:val="sl-SI"/>
        </w:rPr>
        <w:t>funkcionalnih enot</w:t>
      </w:r>
      <w:r w:rsidRPr="007F42B4">
        <w:rPr>
          <w:rFonts w:ascii="Calibri" w:hAnsi="Calibri" w:cs="Calibri"/>
          <w:sz w:val="20"/>
          <w:szCs w:val="20"/>
          <w:lang w:val="sl-SI"/>
        </w:rPr>
        <w:t>se lega objektov lahko spreminja glede na grafični del OPPN, pri čemer mora biti razgledni stolp od obstoječe gozdne prometnice (dostopne poti) odmaknjen minimalno 5 m</w:t>
      </w:r>
      <w:r>
        <w:rPr>
          <w:rFonts w:ascii="Calibri" w:hAnsi="Calibri" w:cs="Calibri"/>
          <w:sz w:val="20"/>
          <w:szCs w:val="20"/>
          <w:lang w:val="sl-SI"/>
        </w:rPr>
        <w:t xml:space="preserve"> (odmik je določen s potekom gradbene meje)</w:t>
      </w:r>
      <w:r w:rsidRPr="007F42B4">
        <w:rPr>
          <w:rFonts w:ascii="Calibri" w:hAnsi="Calibri" w:cs="Calibri"/>
          <w:sz w:val="20"/>
          <w:szCs w:val="20"/>
          <w:lang w:val="sl-SI"/>
        </w:rPr>
        <w:t>.</w:t>
      </w:r>
    </w:p>
    <w:p w:rsidR="004B6D70" w:rsidRPr="00906248" w:rsidRDefault="004B6D70" w:rsidP="00D61637">
      <w:pPr>
        <w:pStyle w:val="Textbody"/>
        <w:numPr>
          <w:ilvl w:val="0"/>
          <w:numId w:val="3"/>
        </w:numPr>
        <w:spacing w:after="0"/>
        <w:ind w:left="357" w:hanging="357"/>
        <w:jc w:val="center"/>
        <w:rPr>
          <w:rFonts w:ascii="Calibri" w:hAnsi="Calibri" w:cs="Calibri"/>
          <w:b/>
          <w:bCs/>
          <w:color w:val="1F3864"/>
          <w:sz w:val="20"/>
          <w:szCs w:val="20"/>
          <w:lang w:val="sl-SI"/>
        </w:rPr>
      </w:pPr>
      <w:r w:rsidRPr="00906248">
        <w:rPr>
          <w:rFonts w:ascii="Calibri" w:hAnsi="Calibri" w:cs="Calibri"/>
          <w:b/>
          <w:bCs/>
          <w:color w:val="1F3864"/>
          <w:sz w:val="20"/>
          <w:szCs w:val="20"/>
          <w:lang w:val="sl-SI"/>
        </w:rPr>
        <w:t>člen</w:t>
      </w:r>
    </w:p>
    <w:p w:rsidR="004B6D70" w:rsidRPr="00524A97" w:rsidRDefault="004B6D70" w:rsidP="00EA6EF4">
      <w:pPr>
        <w:pStyle w:val="Textbody"/>
        <w:spacing w:after="168"/>
        <w:jc w:val="center"/>
        <w:rPr>
          <w:rFonts w:ascii="Calibri" w:hAnsi="Calibri" w:cs="Calibri"/>
          <w:color w:val="1F3864"/>
          <w:sz w:val="20"/>
          <w:szCs w:val="20"/>
          <w:lang w:val="sl-SI"/>
        </w:rPr>
      </w:pPr>
      <w:r>
        <w:rPr>
          <w:rFonts w:ascii="Calibri" w:hAnsi="Calibri" w:cs="Calibri"/>
          <w:color w:val="1F3864"/>
          <w:sz w:val="20"/>
          <w:szCs w:val="20"/>
          <w:lang w:val="sl-SI"/>
        </w:rPr>
        <w:t>(</w:t>
      </w:r>
      <w:r w:rsidRPr="00524A97">
        <w:rPr>
          <w:rFonts w:ascii="Calibri" w:hAnsi="Calibri" w:cs="Calibri"/>
          <w:color w:val="1F3864"/>
          <w:sz w:val="20"/>
          <w:szCs w:val="20"/>
          <w:lang w:val="sl-SI"/>
        </w:rPr>
        <w:t>ve</w:t>
      </w:r>
      <w:r>
        <w:rPr>
          <w:rFonts w:ascii="Calibri" w:hAnsi="Calibri" w:cs="Calibri"/>
          <w:color w:val="1F3864"/>
          <w:sz w:val="20"/>
          <w:szCs w:val="20"/>
          <w:lang w:val="sl-SI"/>
        </w:rPr>
        <w:t>likost in oblikovanje objektov)</w:t>
      </w:r>
    </w:p>
    <w:p w:rsidR="004B6D70" w:rsidRPr="00FA15B2" w:rsidRDefault="004B6D70" w:rsidP="003B0C2E">
      <w:pPr>
        <w:pStyle w:val="Textbody"/>
        <w:numPr>
          <w:ilvl w:val="0"/>
          <w:numId w:val="11"/>
        </w:numPr>
        <w:spacing w:after="168"/>
        <w:jc w:val="both"/>
        <w:rPr>
          <w:rFonts w:ascii="Calibri" w:hAnsi="Calibri" w:cs="Calibri"/>
          <w:sz w:val="20"/>
          <w:szCs w:val="20"/>
          <w:lang w:val="sl-SI"/>
        </w:rPr>
      </w:pPr>
      <w:r w:rsidRPr="00FA15B2">
        <w:rPr>
          <w:rFonts w:ascii="Calibri" w:hAnsi="Calibri" w:cs="Calibri"/>
          <w:sz w:val="20"/>
          <w:szCs w:val="20"/>
          <w:lang w:val="sl-SI"/>
        </w:rPr>
        <w:t xml:space="preserve">Maksimalni tlorisni gabarit razglednega stolpa </w:t>
      </w:r>
      <w:r>
        <w:rPr>
          <w:rFonts w:ascii="Calibri" w:hAnsi="Calibri" w:cs="Calibri"/>
          <w:sz w:val="20"/>
          <w:szCs w:val="20"/>
          <w:lang w:val="sl-SI"/>
        </w:rPr>
        <w:t>je8</w:t>
      </w:r>
      <w:r w:rsidRPr="00FA15B2">
        <w:rPr>
          <w:rFonts w:ascii="Calibri" w:hAnsi="Calibri" w:cs="Calibri"/>
          <w:sz w:val="20"/>
          <w:szCs w:val="20"/>
          <w:lang w:val="sl-SI"/>
        </w:rPr>
        <w:t xml:space="preserve"> m × </w:t>
      </w:r>
      <w:r>
        <w:rPr>
          <w:rFonts w:ascii="Calibri" w:hAnsi="Calibri" w:cs="Calibri"/>
          <w:sz w:val="20"/>
          <w:szCs w:val="20"/>
          <w:lang w:val="sl-SI"/>
        </w:rPr>
        <w:t>8</w:t>
      </w:r>
      <w:r w:rsidRPr="00FA15B2">
        <w:rPr>
          <w:rFonts w:ascii="Calibri" w:hAnsi="Calibri" w:cs="Calibri"/>
          <w:sz w:val="20"/>
          <w:szCs w:val="20"/>
          <w:lang w:val="sl-SI"/>
        </w:rPr>
        <w:t xml:space="preserve"> m.</w:t>
      </w:r>
    </w:p>
    <w:p w:rsidR="004B6D70" w:rsidRPr="007453B6" w:rsidRDefault="004B6D70" w:rsidP="00C84DA2">
      <w:pPr>
        <w:pStyle w:val="Textbody"/>
        <w:numPr>
          <w:ilvl w:val="0"/>
          <w:numId w:val="11"/>
        </w:numPr>
        <w:spacing w:after="168"/>
        <w:jc w:val="both"/>
        <w:rPr>
          <w:rFonts w:ascii="Calibri" w:hAnsi="Calibri" w:cs="Calibri"/>
          <w:sz w:val="20"/>
          <w:szCs w:val="20"/>
          <w:lang w:val="sl-SI"/>
        </w:rPr>
      </w:pPr>
      <w:r w:rsidRPr="007453B6">
        <w:rPr>
          <w:rFonts w:ascii="Calibri" w:hAnsi="Calibri" w:cs="Calibri"/>
          <w:sz w:val="20"/>
          <w:szCs w:val="20"/>
          <w:lang w:val="sl-SI"/>
        </w:rPr>
        <w:t xml:space="preserve">Maksimalni vertikalni gabarit razglednega stolpa je </w:t>
      </w:r>
      <w:r>
        <w:rPr>
          <w:rFonts w:ascii="Calibri" w:hAnsi="Calibri" w:cs="Calibri"/>
          <w:sz w:val="20"/>
          <w:szCs w:val="20"/>
          <w:lang w:val="sl-SI"/>
        </w:rPr>
        <w:t>45</w:t>
      </w:r>
      <w:r w:rsidRPr="007453B6">
        <w:rPr>
          <w:rFonts w:ascii="Calibri" w:hAnsi="Calibri" w:cs="Calibri"/>
          <w:sz w:val="20"/>
          <w:szCs w:val="20"/>
          <w:lang w:val="sl-SI"/>
        </w:rPr>
        <w:t xml:space="preserve"> m nad koto ploščadi</w:t>
      </w:r>
      <w:r>
        <w:rPr>
          <w:rFonts w:ascii="Calibri" w:hAnsi="Calibri" w:cs="Calibri"/>
          <w:sz w:val="20"/>
          <w:szCs w:val="20"/>
          <w:lang w:val="sl-SI"/>
        </w:rPr>
        <w:t xml:space="preserve"> (vstopnega podesta)</w:t>
      </w:r>
      <w:r w:rsidRPr="007453B6">
        <w:rPr>
          <w:rFonts w:ascii="Calibri" w:hAnsi="Calibri" w:cs="Calibri"/>
          <w:sz w:val="20"/>
          <w:szCs w:val="20"/>
          <w:lang w:val="sl-SI"/>
        </w:rPr>
        <w:t>.Maksimalno višino lahko presegajo deli objekta, ki so sestavni deli inštalacij (</w:t>
      </w:r>
      <w:r>
        <w:rPr>
          <w:rFonts w:ascii="Calibri" w:hAnsi="Calibri" w:cs="Calibri"/>
          <w:sz w:val="20"/>
          <w:szCs w:val="20"/>
          <w:lang w:val="sl-SI"/>
        </w:rPr>
        <w:t xml:space="preserve">signalni drog, </w:t>
      </w:r>
      <w:r w:rsidRPr="007453B6">
        <w:rPr>
          <w:rFonts w:ascii="Calibri" w:hAnsi="Calibri" w:cs="Calibri"/>
          <w:sz w:val="20"/>
          <w:szCs w:val="20"/>
          <w:lang w:val="sl-SI"/>
        </w:rPr>
        <w:t>strojne in elektro inštalacije ipd.), in sicer za največ 2 m.</w:t>
      </w:r>
    </w:p>
    <w:p w:rsidR="004B6D70" w:rsidRPr="00D15B08" w:rsidRDefault="004B6D70" w:rsidP="00C84DA2">
      <w:pPr>
        <w:pStyle w:val="Textbody"/>
        <w:numPr>
          <w:ilvl w:val="0"/>
          <w:numId w:val="11"/>
        </w:numPr>
        <w:spacing w:after="168"/>
        <w:jc w:val="both"/>
        <w:rPr>
          <w:rFonts w:ascii="Calibri" w:hAnsi="Calibri" w:cs="Calibri"/>
          <w:sz w:val="20"/>
          <w:szCs w:val="20"/>
          <w:lang w:val="sl-SI"/>
        </w:rPr>
      </w:pPr>
      <w:r w:rsidRPr="00D15B08">
        <w:rPr>
          <w:rFonts w:ascii="Calibri" w:hAnsi="Calibri" w:cs="Calibri"/>
          <w:sz w:val="20"/>
          <w:szCs w:val="20"/>
          <w:lang w:val="sl-SI"/>
        </w:rPr>
        <w:t xml:space="preserve">Razgledni stolp je preprosta skeletna konstrukcija – paličje s stopniščem in razglednimi ploščadmi. </w:t>
      </w:r>
      <w:r>
        <w:rPr>
          <w:rFonts w:ascii="Calibri" w:hAnsi="Calibri" w:cs="Calibri"/>
          <w:sz w:val="20"/>
          <w:szCs w:val="20"/>
          <w:lang w:val="sl-SI"/>
        </w:rPr>
        <w:t>Pri</w:t>
      </w:r>
      <w:r w:rsidRPr="00D15B08">
        <w:rPr>
          <w:rFonts w:ascii="Calibri" w:hAnsi="Calibri" w:cs="Calibri"/>
          <w:sz w:val="20"/>
          <w:szCs w:val="20"/>
          <w:lang w:val="sl-SI"/>
        </w:rPr>
        <w:t xml:space="preserve"> tem so posamezni segmenti lahko tudi </w:t>
      </w:r>
      <w:r>
        <w:rPr>
          <w:rFonts w:ascii="Calibri" w:hAnsi="Calibri" w:cs="Calibri"/>
          <w:sz w:val="20"/>
          <w:szCs w:val="20"/>
          <w:lang w:val="sl-SI"/>
        </w:rPr>
        <w:t xml:space="preserve">ograjeni ali v celoti </w:t>
      </w:r>
      <w:r w:rsidRPr="00D15B08">
        <w:rPr>
          <w:rFonts w:ascii="Calibri" w:hAnsi="Calibri" w:cs="Calibri"/>
          <w:sz w:val="20"/>
          <w:szCs w:val="20"/>
          <w:lang w:val="sl-SI"/>
        </w:rPr>
        <w:t>zaprti</w:t>
      </w:r>
      <w:r>
        <w:rPr>
          <w:rFonts w:ascii="Calibri" w:hAnsi="Calibri" w:cs="Calibri"/>
          <w:sz w:val="20"/>
          <w:szCs w:val="20"/>
          <w:lang w:val="sl-SI"/>
        </w:rPr>
        <w:t>.</w:t>
      </w:r>
      <w:r w:rsidRPr="00D15B08">
        <w:rPr>
          <w:rFonts w:ascii="Calibri" w:hAnsi="Calibri" w:cs="Calibri"/>
          <w:sz w:val="20"/>
          <w:szCs w:val="20"/>
          <w:lang w:val="sl-SI"/>
        </w:rPr>
        <w:t>Dopustna je tudi izvedba strehe nad najvišjo ploščadjo.</w:t>
      </w:r>
      <w:r>
        <w:rPr>
          <w:rFonts w:ascii="Calibri" w:hAnsi="Calibri" w:cs="Calibri"/>
          <w:sz w:val="20"/>
          <w:szCs w:val="20"/>
          <w:lang w:val="sl-SI"/>
        </w:rPr>
        <w:t xml:space="preserve"> Barva posameznih elementov konstrukcije razglednega stolpa mora biti iz spektra temnejših naravnih odtenkov.</w:t>
      </w:r>
    </w:p>
    <w:p w:rsidR="004B6D70" w:rsidRPr="00D81CAD" w:rsidRDefault="004B6D70" w:rsidP="00D61637">
      <w:pPr>
        <w:pStyle w:val="Textbody"/>
        <w:numPr>
          <w:ilvl w:val="0"/>
          <w:numId w:val="3"/>
        </w:numPr>
        <w:spacing w:after="0"/>
        <w:ind w:left="357" w:hanging="357"/>
        <w:jc w:val="center"/>
        <w:rPr>
          <w:rFonts w:ascii="Calibri" w:hAnsi="Calibri" w:cs="Calibri"/>
          <w:b/>
          <w:bCs/>
          <w:color w:val="1F3864"/>
          <w:sz w:val="20"/>
          <w:szCs w:val="20"/>
          <w:lang w:val="sl-SI"/>
        </w:rPr>
      </w:pPr>
      <w:r w:rsidRPr="00D81CAD">
        <w:rPr>
          <w:rFonts w:ascii="Calibri" w:hAnsi="Calibri" w:cs="Calibri"/>
          <w:b/>
          <w:bCs/>
          <w:color w:val="1F3864"/>
          <w:sz w:val="20"/>
          <w:szCs w:val="20"/>
          <w:lang w:val="sl-SI"/>
        </w:rPr>
        <w:t>člen</w:t>
      </w:r>
    </w:p>
    <w:p w:rsidR="004B6D70" w:rsidRPr="00D81CAD" w:rsidRDefault="004B6D70" w:rsidP="00D81CAD">
      <w:pPr>
        <w:pStyle w:val="Textbody"/>
        <w:spacing w:after="168"/>
        <w:jc w:val="center"/>
        <w:rPr>
          <w:rFonts w:ascii="Calibri" w:hAnsi="Calibri" w:cs="Calibri"/>
          <w:color w:val="1F3864"/>
          <w:sz w:val="20"/>
          <w:szCs w:val="20"/>
          <w:lang w:val="sl-SI"/>
        </w:rPr>
      </w:pPr>
      <w:r w:rsidRPr="00D81CAD">
        <w:rPr>
          <w:rFonts w:ascii="Calibri" w:hAnsi="Calibri" w:cs="Calibri"/>
          <w:color w:val="1F3864"/>
          <w:sz w:val="20"/>
          <w:szCs w:val="20"/>
          <w:lang w:val="sl-SI"/>
        </w:rPr>
        <w:t xml:space="preserve">(ureditev okolice </w:t>
      </w:r>
      <w:r>
        <w:rPr>
          <w:rFonts w:ascii="Calibri" w:hAnsi="Calibri" w:cs="Calibri"/>
          <w:color w:val="1F3864"/>
          <w:sz w:val="20"/>
          <w:szCs w:val="20"/>
          <w:lang w:val="sl-SI"/>
        </w:rPr>
        <w:t>objektov</w:t>
      </w:r>
      <w:r w:rsidRPr="00D81CAD">
        <w:rPr>
          <w:rFonts w:ascii="Calibri" w:hAnsi="Calibri" w:cs="Calibri"/>
          <w:color w:val="1F3864"/>
          <w:sz w:val="20"/>
          <w:szCs w:val="20"/>
          <w:lang w:val="sl-SI"/>
        </w:rPr>
        <w:t>)</w:t>
      </w:r>
    </w:p>
    <w:p w:rsidR="004B6D70" w:rsidRDefault="004B6D70" w:rsidP="00AC3656">
      <w:pPr>
        <w:pStyle w:val="Textbody"/>
        <w:numPr>
          <w:ilvl w:val="0"/>
          <w:numId w:val="21"/>
        </w:numPr>
        <w:spacing w:after="168"/>
        <w:jc w:val="both"/>
        <w:rPr>
          <w:rFonts w:ascii="Calibri" w:hAnsi="Calibri" w:cs="Calibri"/>
          <w:sz w:val="20"/>
          <w:szCs w:val="20"/>
          <w:lang w:val="sl-SI"/>
        </w:rPr>
      </w:pPr>
      <w:r w:rsidRPr="00FA15B2">
        <w:rPr>
          <w:rFonts w:ascii="Calibri" w:hAnsi="Calibri" w:cs="Calibri"/>
          <w:sz w:val="20"/>
          <w:szCs w:val="20"/>
          <w:lang w:val="sl-SI"/>
        </w:rPr>
        <w:t>Nastopna ploščad se lahko izvede kot utrditev terena (ureditev zelenice) ali s tlakovanjem z naravnim kamnom. Uporaba drugih materialov za tlakovanje ni dopustna.</w:t>
      </w:r>
    </w:p>
    <w:p w:rsidR="004B6D70" w:rsidRPr="00FA15B2" w:rsidRDefault="004B6D70" w:rsidP="00AC3656">
      <w:pPr>
        <w:pStyle w:val="Textbody"/>
        <w:numPr>
          <w:ilvl w:val="0"/>
          <w:numId w:val="21"/>
        </w:numPr>
        <w:spacing w:after="168"/>
        <w:jc w:val="both"/>
        <w:rPr>
          <w:rFonts w:ascii="Calibri" w:hAnsi="Calibri" w:cs="Calibri"/>
          <w:sz w:val="20"/>
          <w:szCs w:val="20"/>
          <w:lang w:val="sl-SI"/>
        </w:rPr>
      </w:pPr>
      <w:r>
        <w:rPr>
          <w:rFonts w:ascii="Calibri" w:hAnsi="Calibri" w:cs="Calibri"/>
          <w:sz w:val="20"/>
          <w:szCs w:val="20"/>
          <w:lang w:val="sl-SI"/>
        </w:rPr>
        <w:t>Škarpe in podporni zidovi morajo biti izvedeni z naravnim kamnom.</w:t>
      </w:r>
    </w:p>
    <w:p w:rsidR="004B6D70" w:rsidRDefault="004B6D70" w:rsidP="00125D2E">
      <w:pPr>
        <w:pStyle w:val="Textbody"/>
        <w:numPr>
          <w:ilvl w:val="0"/>
          <w:numId w:val="21"/>
        </w:numPr>
        <w:spacing w:after="168"/>
        <w:jc w:val="both"/>
        <w:rPr>
          <w:rFonts w:ascii="Calibri" w:hAnsi="Calibri" w:cs="Calibri"/>
          <w:sz w:val="20"/>
          <w:szCs w:val="20"/>
          <w:lang w:val="sl-SI"/>
        </w:rPr>
      </w:pPr>
      <w:r w:rsidRPr="00125D2E">
        <w:rPr>
          <w:rFonts w:ascii="Calibri" w:hAnsi="Calibri" w:cs="Calibri"/>
          <w:sz w:val="20"/>
          <w:szCs w:val="20"/>
          <w:lang w:val="sl-SI"/>
        </w:rPr>
        <w:t>Za zasaditve je potrebno uporabiti avtohtone vrste. Priporoča se uporaba plodonosnih listnatih dreves.</w:t>
      </w:r>
    </w:p>
    <w:p w:rsidR="004B6D70" w:rsidRPr="00FA15B2" w:rsidRDefault="004B6D70" w:rsidP="00FA15B2">
      <w:pPr>
        <w:pStyle w:val="Textbody"/>
        <w:numPr>
          <w:ilvl w:val="0"/>
          <w:numId w:val="21"/>
        </w:numPr>
        <w:spacing w:after="168"/>
        <w:jc w:val="both"/>
        <w:rPr>
          <w:rFonts w:ascii="Calibri" w:hAnsi="Calibri" w:cs="Calibri"/>
          <w:sz w:val="20"/>
          <w:szCs w:val="20"/>
          <w:lang w:val="sl-SI"/>
        </w:rPr>
      </w:pPr>
      <w:r w:rsidRPr="00E979CC">
        <w:rPr>
          <w:rFonts w:ascii="Calibri" w:hAnsi="Calibri" w:cs="Calibri"/>
          <w:sz w:val="20"/>
          <w:szCs w:val="20"/>
          <w:lang w:val="sl-SI"/>
        </w:rPr>
        <w:t>Urbana oprema mora biti v območju oblikovana enotno ob upoštevanju značilne opreme v občinskem prostoru.</w:t>
      </w:r>
      <w:r>
        <w:rPr>
          <w:rFonts w:ascii="Calibri" w:hAnsi="Calibri" w:cs="Calibri"/>
          <w:sz w:val="20"/>
          <w:szCs w:val="20"/>
          <w:lang w:val="sl-SI"/>
        </w:rPr>
        <w:t xml:space="preserve"> Nameščena mora biti tako, da ne bo ovirala dostopa do gozda za potrebe gospodarjenja z njim.</w:t>
      </w:r>
    </w:p>
    <w:p w:rsidR="004B6D70" w:rsidRPr="00EA6EF4"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r w:rsidRPr="00EA6EF4">
        <w:rPr>
          <w:rFonts w:ascii="Calibri" w:hAnsi="Calibri" w:cs="Calibri"/>
          <w:b/>
          <w:bCs/>
          <w:color w:val="1F3864"/>
          <w:sz w:val="20"/>
          <w:szCs w:val="20"/>
          <w:lang w:val="sl-SI"/>
        </w:rPr>
        <w:t>člen</w:t>
      </w:r>
    </w:p>
    <w:p w:rsidR="004B6D70" w:rsidRPr="00524A97" w:rsidRDefault="004B6D70" w:rsidP="00524A97">
      <w:pPr>
        <w:pStyle w:val="Textbody"/>
        <w:spacing w:after="168"/>
        <w:jc w:val="center"/>
        <w:rPr>
          <w:rFonts w:ascii="Calibri" w:hAnsi="Calibri" w:cs="Calibri"/>
          <w:color w:val="1F3864"/>
          <w:sz w:val="20"/>
          <w:szCs w:val="20"/>
          <w:lang w:val="sl-SI"/>
        </w:rPr>
      </w:pPr>
      <w:r>
        <w:rPr>
          <w:rFonts w:ascii="Calibri" w:hAnsi="Calibri" w:cs="Calibri"/>
          <w:color w:val="1F3864"/>
          <w:sz w:val="20"/>
          <w:szCs w:val="20"/>
          <w:lang w:val="sl-SI"/>
        </w:rPr>
        <w:t>(</w:t>
      </w:r>
      <w:r w:rsidRPr="00524A97">
        <w:rPr>
          <w:rFonts w:ascii="Calibri" w:hAnsi="Calibri" w:cs="Calibri"/>
          <w:color w:val="1F3864"/>
          <w:sz w:val="20"/>
          <w:szCs w:val="20"/>
          <w:lang w:val="sl-SI"/>
        </w:rPr>
        <w:t>pogoji in merila za parcelacijo</w:t>
      </w:r>
      <w:r>
        <w:rPr>
          <w:rFonts w:ascii="Calibri" w:hAnsi="Calibri" w:cs="Calibri"/>
          <w:color w:val="1F3864"/>
          <w:sz w:val="20"/>
          <w:szCs w:val="20"/>
          <w:lang w:val="sl-SI"/>
        </w:rPr>
        <w:t>)</w:t>
      </w:r>
    </w:p>
    <w:p w:rsidR="004B6D70" w:rsidRDefault="004B6D70" w:rsidP="00D76A34">
      <w:pPr>
        <w:pStyle w:val="Textbody"/>
        <w:numPr>
          <w:ilvl w:val="0"/>
          <w:numId w:val="17"/>
        </w:numPr>
        <w:spacing w:after="168"/>
        <w:jc w:val="both"/>
        <w:rPr>
          <w:rFonts w:ascii="Calibri" w:hAnsi="Calibri" w:cs="Calibri"/>
          <w:sz w:val="20"/>
          <w:szCs w:val="20"/>
          <w:lang w:val="sl-SI"/>
        </w:rPr>
      </w:pPr>
      <w:bookmarkStart w:id="17" w:name="IV__ZASNOVA_PROJEKTNIH_REŠITEV_IN_POGOJE"/>
      <w:bookmarkEnd w:id="17"/>
      <w:r>
        <w:rPr>
          <w:rFonts w:ascii="Calibri" w:hAnsi="Calibri" w:cs="Calibri"/>
          <w:sz w:val="20"/>
          <w:szCs w:val="20"/>
          <w:lang w:val="sl-SI"/>
        </w:rPr>
        <w:t>Vsaka funkcionalna enota praviloma predstavlja svojo gradbeno parcelo. Gradbene parcele je znotraj območja OPPN možno tudi združevati.</w:t>
      </w:r>
    </w:p>
    <w:p w:rsidR="004B6D70" w:rsidRPr="00141E86" w:rsidRDefault="004B6D70" w:rsidP="00141E86">
      <w:pPr>
        <w:pStyle w:val="Textbody"/>
        <w:numPr>
          <w:ilvl w:val="0"/>
          <w:numId w:val="17"/>
        </w:numPr>
        <w:spacing w:after="168"/>
        <w:jc w:val="both"/>
        <w:rPr>
          <w:rFonts w:ascii="Calibri" w:hAnsi="Calibri" w:cs="Calibri"/>
          <w:b/>
          <w:bCs/>
          <w:sz w:val="20"/>
          <w:szCs w:val="20"/>
          <w:lang w:val="sl-SI"/>
        </w:rPr>
      </w:pPr>
      <w:r w:rsidRPr="00105A16">
        <w:rPr>
          <w:rFonts w:ascii="Calibri" w:hAnsi="Calibri" w:cs="Calibri"/>
          <w:sz w:val="20"/>
          <w:szCs w:val="20"/>
          <w:lang w:val="sl-SI"/>
        </w:rPr>
        <w:t>Parcelacija se izvede skladno s prikazom iz grafičnega dela OPPN</w:t>
      </w:r>
      <w:r>
        <w:rPr>
          <w:rFonts w:ascii="Calibri" w:hAnsi="Calibri" w:cs="Calibri"/>
          <w:sz w:val="20"/>
          <w:szCs w:val="20"/>
          <w:lang w:val="sl-SI"/>
        </w:rPr>
        <w:t xml:space="preserve"> in pripadajočimi zakoličbenimi točkami, ki</w:t>
      </w:r>
      <w:r w:rsidRPr="008E724B">
        <w:rPr>
          <w:rFonts w:ascii="Calibri" w:hAnsi="Calibri" w:cs="Calibri"/>
          <w:sz w:val="20"/>
          <w:szCs w:val="20"/>
          <w:lang w:val="sl-SI"/>
        </w:rPr>
        <w:t>omogočajo prenos novih mej parcel v naravo.</w:t>
      </w:r>
    </w:p>
    <w:p w:rsidR="004B6D70" w:rsidRDefault="004B6D70" w:rsidP="00141E86">
      <w:pPr>
        <w:pStyle w:val="Textbody"/>
        <w:spacing w:after="168"/>
        <w:ind w:left="192"/>
        <w:jc w:val="both"/>
        <w:rPr>
          <w:rFonts w:ascii="Calibri" w:hAnsi="Calibri" w:cs="Calibri"/>
          <w:b/>
          <w:bCs/>
          <w:sz w:val="20"/>
          <w:szCs w:val="20"/>
          <w:lang w:val="sl-SI"/>
        </w:rPr>
      </w:pPr>
    </w:p>
    <w:p w:rsidR="004B6D70" w:rsidRPr="00263FB6" w:rsidRDefault="004B6D70" w:rsidP="000E179B">
      <w:pPr>
        <w:pStyle w:val="Heading1"/>
      </w:pPr>
      <w:r w:rsidRPr="00263FB6">
        <w:t>IV. ZASNOVA PROJEKTNIH REŠITEV IN POGOJEV GLEDE PRIKLJUČEVANJA OBJEKTOV NA GOSPODARSKO JAVNO INFRASTRUKTURO IN GRAJENO JAVNO DOBRO</w:t>
      </w:r>
    </w:p>
    <w:p w:rsidR="004B6D70" w:rsidRPr="00EA6EF4"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18" w:name="BM8__člen"/>
      <w:bookmarkEnd w:id="18"/>
      <w:r w:rsidRPr="00EA6EF4">
        <w:rPr>
          <w:rFonts w:ascii="Calibri" w:hAnsi="Calibri" w:cs="Calibri"/>
          <w:b/>
          <w:bCs/>
          <w:color w:val="1F3864"/>
          <w:sz w:val="20"/>
          <w:szCs w:val="20"/>
          <w:lang w:val="sl-SI"/>
        </w:rPr>
        <w:t>člen</w:t>
      </w:r>
    </w:p>
    <w:p w:rsidR="004B6D70" w:rsidRPr="00EA6EF4" w:rsidRDefault="004B6D70" w:rsidP="006A5006">
      <w:pPr>
        <w:pStyle w:val="Textbody"/>
        <w:spacing w:after="168"/>
        <w:jc w:val="center"/>
        <w:rPr>
          <w:rFonts w:ascii="Calibri" w:hAnsi="Calibri" w:cs="Calibri"/>
          <w:color w:val="1F3864"/>
          <w:sz w:val="20"/>
          <w:szCs w:val="20"/>
          <w:lang w:val="sl-SI"/>
        </w:rPr>
      </w:pPr>
      <w:bookmarkStart w:id="19" w:name="BM_splošna_merila_in_pogoji_komunalnega_"/>
      <w:bookmarkEnd w:id="19"/>
      <w:r w:rsidRPr="00EA6EF4">
        <w:rPr>
          <w:rFonts w:ascii="Calibri" w:hAnsi="Calibri" w:cs="Calibri"/>
          <w:color w:val="1F3864"/>
          <w:sz w:val="20"/>
          <w:szCs w:val="20"/>
          <w:lang w:val="sl-SI"/>
        </w:rPr>
        <w:t>(</w:t>
      </w:r>
      <w:r>
        <w:rPr>
          <w:rFonts w:ascii="Calibri" w:hAnsi="Calibri" w:cs="Calibri"/>
          <w:color w:val="1F3864"/>
          <w:sz w:val="20"/>
          <w:szCs w:val="20"/>
          <w:lang w:val="sl-SI"/>
        </w:rPr>
        <w:t>projektne rešitve in pogoji glede priključevanja objektov na gospodarsko javno infrastrukturo in grajeno javno dobro</w:t>
      </w:r>
      <w:r w:rsidRPr="00EA6EF4">
        <w:rPr>
          <w:rFonts w:ascii="Calibri" w:hAnsi="Calibri" w:cs="Calibri"/>
          <w:color w:val="1F3864"/>
          <w:sz w:val="20"/>
          <w:szCs w:val="20"/>
          <w:lang w:val="sl-SI"/>
        </w:rPr>
        <w:t>)</w:t>
      </w:r>
    </w:p>
    <w:p w:rsidR="004B6D70" w:rsidRDefault="004B6D70" w:rsidP="00C72DB9">
      <w:pPr>
        <w:pStyle w:val="Textbody"/>
        <w:numPr>
          <w:ilvl w:val="0"/>
          <w:numId w:val="18"/>
        </w:numPr>
        <w:spacing w:after="168"/>
        <w:jc w:val="both"/>
        <w:rPr>
          <w:rFonts w:ascii="Calibri" w:hAnsi="Calibri" w:cs="Calibri"/>
          <w:sz w:val="20"/>
          <w:szCs w:val="20"/>
          <w:lang w:val="sl-SI"/>
        </w:rPr>
      </w:pPr>
      <w:r w:rsidRPr="0074485D">
        <w:rPr>
          <w:rFonts w:ascii="Calibri" w:hAnsi="Calibri" w:cs="Calibri"/>
          <w:sz w:val="20"/>
          <w:szCs w:val="20"/>
          <w:lang w:val="sl-SI"/>
        </w:rPr>
        <w:t>Na območju OPPN se zagotavljajo peš dostop in dostop za vozila (s parkirnimi površinami ob vstopu na območje), odvajanje padavinskih voda, oskrba z energijo in odvoz odpadkov. Priključevanje na vodovodno, kanalizacijsko, energetsko in telekomunikacijsko omrežje ter omrežje javne razsvetljave ni predvideno.</w:t>
      </w:r>
    </w:p>
    <w:p w:rsidR="004B6D70" w:rsidRDefault="004B6D70" w:rsidP="00177FBE">
      <w:pPr>
        <w:pStyle w:val="Textbody"/>
        <w:numPr>
          <w:ilvl w:val="0"/>
          <w:numId w:val="18"/>
        </w:numPr>
        <w:spacing w:after="168"/>
        <w:jc w:val="both"/>
        <w:rPr>
          <w:rFonts w:ascii="Calibri" w:hAnsi="Calibri" w:cs="Calibri"/>
          <w:sz w:val="20"/>
          <w:szCs w:val="20"/>
          <w:lang w:val="sl-SI"/>
        </w:rPr>
      </w:pPr>
      <w:r>
        <w:rPr>
          <w:rFonts w:ascii="Calibri" w:hAnsi="Calibri" w:cs="Calibri"/>
          <w:sz w:val="20"/>
          <w:szCs w:val="20"/>
          <w:lang w:val="sl-SI"/>
        </w:rPr>
        <w:t>Dostop do območja se uredi preko obstoječe gozdne ceste (funkcionalna enota z oznako Fe2), ki se priključuje na lokalno cesto</w:t>
      </w:r>
      <w:r w:rsidRPr="00D50256">
        <w:rPr>
          <w:rFonts w:ascii="Calibri" w:hAnsi="Calibri" w:cs="Calibri"/>
          <w:sz w:val="20"/>
          <w:szCs w:val="20"/>
          <w:lang w:val="sl-SI"/>
        </w:rPr>
        <w:t>LC 317061 Olimje – Gastreš</w:t>
      </w:r>
      <w:r>
        <w:rPr>
          <w:rFonts w:ascii="Calibri" w:hAnsi="Calibri" w:cs="Calibri"/>
          <w:sz w:val="20"/>
          <w:szCs w:val="20"/>
          <w:lang w:val="sl-SI"/>
        </w:rPr>
        <w:t>.</w:t>
      </w:r>
      <w:r w:rsidRPr="00FD3D54">
        <w:rPr>
          <w:rFonts w:ascii="Calibri" w:hAnsi="Calibri" w:cs="Calibri"/>
          <w:sz w:val="20"/>
          <w:szCs w:val="20"/>
          <w:lang w:val="sl-SI"/>
        </w:rPr>
        <w:t>Dostopna pot mora biti izvedena tako, da bo preprečen dostop motornih vozil (vključno z motornimi kolesi) do razglednega stolpa, pri čemer pa morajo biti zagotovljeni pretok peš in kolesarskega prometa</w:t>
      </w:r>
      <w:r>
        <w:rPr>
          <w:rFonts w:ascii="Calibri" w:hAnsi="Calibri" w:cs="Calibri"/>
          <w:sz w:val="20"/>
          <w:szCs w:val="20"/>
          <w:lang w:val="sl-SI"/>
        </w:rPr>
        <w:t xml:space="preserve"> (razen v času gozdne proizvodnje)</w:t>
      </w:r>
      <w:r w:rsidRPr="00FD3D54">
        <w:rPr>
          <w:rFonts w:ascii="Calibri" w:hAnsi="Calibri" w:cs="Calibri"/>
          <w:sz w:val="20"/>
          <w:szCs w:val="20"/>
          <w:lang w:val="sl-SI"/>
        </w:rPr>
        <w:t>, prehod intervencijskih vozil, odvoz odpadkov ter prehod vozil za potrebe gradnje</w:t>
      </w:r>
      <w:r>
        <w:rPr>
          <w:rFonts w:ascii="Calibri" w:hAnsi="Calibri" w:cs="Calibri"/>
          <w:sz w:val="20"/>
          <w:szCs w:val="20"/>
          <w:lang w:val="sl-SI"/>
        </w:rPr>
        <w:t>, servisa,</w:t>
      </w:r>
      <w:r w:rsidRPr="00FD3D54">
        <w:rPr>
          <w:rFonts w:ascii="Calibri" w:hAnsi="Calibri" w:cs="Calibri"/>
          <w:sz w:val="20"/>
          <w:szCs w:val="20"/>
          <w:lang w:val="sl-SI"/>
        </w:rPr>
        <w:t xml:space="preserve"> vzdrževalnih del</w:t>
      </w:r>
      <w:r>
        <w:rPr>
          <w:rFonts w:ascii="Calibri" w:hAnsi="Calibri" w:cs="Calibri"/>
          <w:sz w:val="20"/>
          <w:szCs w:val="20"/>
          <w:lang w:val="sl-SI"/>
        </w:rPr>
        <w:t xml:space="preserve"> in gospodarjenja z gozdovi</w:t>
      </w:r>
      <w:r w:rsidRPr="00FD3D54">
        <w:rPr>
          <w:rFonts w:ascii="Calibri" w:hAnsi="Calibri" w:cs="Calibri"/>
          <w:sz w:val="20"/>
          <w:szCs w:val="20"/>
          <w:lang w:val="sl-SI"/>
        </w:rPr>
        <w:t>.</w:t>
      </w:r>
      <w:r>
        <w:rPr>
          <w:rFonts w:ascii="Calibri" w:hAnsi="Calibri" w:cs="Calibri"/>
          <w:sz w:val="20"/>
          <w:szCs w:val="20"/>
          <w:lang w:val="sl-SI"/>
        </w:rPr>
        <w:t xml:space="preserve">Pri ureditvi dostopne ceste je potrebno upoštevati vsaj minimalne standarde iz predpisa, ki ureja področje gozdnih prometnic. </w:t>
      </w:r>
      <w:r w:rsidRPr="00ED3C52">
        <w:rPr>
          <w:rFonts w:ascii="Calibri" w:hAnsi="Calibri" w:cs="Calibri"/>
          <w:sz w:val="20"/>
          <w:szCs w:val="20"/>
          <w:lang w:val="sl-SI"/>
        </w:rPr>
        <w:t xml:space="preserve">Na območju dostopne ceste </w:t>
      </w:r>
      <w:r>
        <w:rPr>
          <w:rFonts w:ascii="Calibri" w:hAnsi="Calibri" w:cs="Calibri"/>
          <w:sz w:val="20"/>
          <w:szCs w:val="20"/>
          <w:lang w:val="sl-SI"/>
        </w:rPr>
        <w:t xml:space="preserve">vključno z območjem križišča z lokalno cesto </w:t>
      </w:r>
      <w:r w:rsidRPr="00ED3C52">
        <w:rPr>
          <w:rFonts w:ascii="Calibri" w:hAnsi="Calibri" w:cs="Calibri"/>
          <w:sz w:val="20"/>
          <w:szCs w:val="20"/>
          <w:lang w:val="sl-SI"/>
        </w:rPr>
        <w:t xml:space="preserve">je potrebno izvesti </w:t>
      </w:r>
      <w:r>
        <w:rPr>
          <w:rFonts w:ascii="Calibri" w:hAnsi="Calibri" w:cs="Calibri"/>
          <w:sz w:val="20"/>
          <w:szCs w:val="20"/>
          <w:lang w:val="sl-SI"/>
        </w:rPr>
        <w:t>ustrezno odvajanje padavinskih voda</w:t>
      </w:r>
      <w:r w:rsidRPr="00ED3C52">
        <w:rPr>
          <w:rFonts w:ascii="Calibri" w:hAnsi="Calibri" w:cs="Calibri"/>
          <w:sz w:val="20"/>
          <w:szCs w:val="20"/>
          <w:lang w:val="sl-SI"/>
        </w:rPr>
        <w:t>, tako da ne bo vpliva vode na prometnic</w:t>
      </w:r>
      <w:r>
        <w:rPr>
          <w:rFonts w:ascii="Calibri" w:hAnsi="Calibri" w:cs="Calibri"/>
          <w:sz w:val="20"/>
          <w:szCs w:val="20"/>
          <w:lang w:val="sl-SI"/>
        </w:rPr>
        <w:t>i</w:t>
      </w:r>
      <w:r w:rsidRPr="00ED3C52">
        <w:rPr>
          <w:rFonts w:ascii="Calibri" w:hAnsi="Calibri" w:cs="Calibri"/>
          <w:sz w:val="20"/>
          <w:szCs w:val="20"/>
          <w:lang w:val="sl-SI"/>
        </w:rPr>
        <w:t>.</w:t>
      </w:r>
    </w:p>
    <w:p w:rsidR="004B6D70" w:rsidRDefault="004B6D70" w:rsidP="00C72DB9">
      <w:pPr>
        <w:pStyle w:val="Textbody"/>
        <w:numPr>
          <w:ilvl w:val="0"/>
          <w:numId w:val="18"/>
        </w:numPr>
        <w:spacing w:after="168"/>
        <w:jc w:val="both"/>
        <w:rPr>
          <w:rFonts w:ascii="Calibri" w:hAnsi="Calibri" w:cs="Calibri"/>
          <w:sz w:val="20"/>
          <w:szCs w:val="20"/>
          <w:lang w:val="sl-SI"/>
        </w:rPr>
      </w:pPr>
      <w:r>
        <w:rPr>
          <w:rFonts w:ascii="Calibri" w:hAnsi="Calibri" w:cs="Calibri"/>
          <w:sz w:val="20"/>
          <w:szCs w:val="20"/>
          <w:lang w:val="sl-SI"/>
        </w:rPr>
        <w:t>Dopustna je tudi ureditev dodatnih peš dostopov, pri čemer morajo biti ti izvedeni zgolj kot utrjene poti brez gradbenih posegov, za njihovo izvedbo pa je potrebno predhodno pridobiti mnenje pristojne službe za gozdarstvo.</w:t>
      </w:r>
    </w:p>
    <w:p w:rsidR="004B6D70" w:rsidRDefault="004B6D70" w:rsidP="00C72DB9">
      <w:pPr>
        <w:pStyle w:val="Textbody"/>
        <w:numPr>
          <w:ilvl w:val="0"/>
          <w:numId w:val="18"/>
        </w:numPr>
        <w:spacing w:after="168"/>
        <w:jc w:val="both"/>
        <w:rPr>
          <w:rFonts w:ascii="Calibri" w:hAnsi="Calibri" w:cs="Calibri"/>
          <w:sz w:val="20"/>
          <w:szCs w:val="20"/>
          <w:lang w:val="sl-SI"/>
        </w:rPr>
      </w:pPr>
      <w:r>
        <w:rPr>
          <w:rFonts w:ascii="Calibri" w:hAnsi="Calibri" w:cs="Calibri"/>
          <w:sz w:val="20"/>
          <w:szCs w:val="20"/>
          <w:lang w:val="sl-SI"/>
        </w:rPr>
        <w:t>Na območju funkcionalne enote z oznako Fe3 je predvidena ureditev petih parkirnih mest, od tega enega za gibalno ovirane osebe. Parkirišče mora biti urejeno tako, da se lahko uporablja tudi kot začasna deponija lesa. Odkopna brežina mora biti ustrezno utrjena (npr. z izvedbo podpornega zidu).</w:t>
      </w:r>
    </w:p>
    <w:p w:rsidR="004B6D70" w:rsidRPr="0074485D" w:rsidRDefault="004B6D70" w:rsidP="00C72DB9">
      <w:pPr>
        <w:pStyle w:val="Textbody"/>
        <w:numPr>
          <w:ilvl w:val="0"/>
          <w:numId w:val="18"/>
        </w:numPr>
        <w:spacing w:after="168"/>
        <w:jc w:val="both"/>
        <w:rPr>
          <w:rFonts w:ascii="Calibri" w:hAnsi="Calibri" w:cs="Calibri"/>
          <w:sz w:val="20"/>
          <w:szCs w:val="20"/>
          <w:lang w:val="sl-SI"/>
        </w:rPr>
      </w:pPr>
      <w:r>
        <w:rPr>
          <w:rFonts w:ascii="Calibri" w:hAnsi="Calibri" w:cs="Calibri"/>
          <w:sz w:val="20"/>
          <w:szCs w:val="20"/>
          <w:lang w:val="sl-SI"/>
        </w:rPr>
        <w:t>Padavinske vode se z območja OPPN speljejo z razpršenim prelivom po gozdnem pobočju.</w:t>
      </w:r>
    </w:p>
    <w:p w:rsidR="004B6D70" w:rsidRPr="00177FBE" w:rsidRDefault="004B6D70" w:rsidP="00C72DB9">
      <w:pPr>
        <w:pStyle w:val="Textbody"/>
        <w:numPr>
          <w:ilvl w:val="0"/>
          <w:numId w:val="18"/>
        </w:numPr>
        <w:spacing w:after="168"/>
        <w:jc w:val="both"/>
        <w:rPr>
          <w:rFonts w:ascii="Calibri" w:hAnsi="Calibri" w:cs="Calibri"/>
          <w:sz w:val="20"/>
          <w:szCs w:val="20"/>
          <w:lang w:val="sl-SI"/>
        </w:rPr>
      </w:pPr>
      <w:bookmarkStart w:id="20" w:name="BM10__člen"/>
      <w:bookmarkStart w:id="21" w:name="BM11__člen"/>
      <w:bookmarkStart w:id="22" w:name="BM13__člen"/>
      <w:bookmarkStart w:id="23" w:name="BM14__člen"/>
      <w:bookmarkEnd w:id="20"/>
      <w:bookmarkEnd w:id="21"/>
      <w:bookmarkEnd w:id="22"/>
      <w:bookmarkEnd w:id="23"/>
      <w:r w:rsidRPr="006553C9">
        <w:rPr>
          <w:rFonts w:ascii="Calibri" w:hAnsi="Calibri" w:cs="Calibri"/>
          <w:sz w:val="20"/>
          <w:szCs w:val="20"/>
          <w:lang w:val="sl-SI"/>
        </w:rPr>
        <w:t>Na najvišji točki razglednega stolpa je predvidena namestitev opozorilne luči</w:t>
      </w:r>
      <w:r>
        <w:rPr>
          <w:rFonts w:ascii="Calibri" w:hAnsi="Calibri" w:cs="Calibri"/>
          <w:sz w:val="20"/>
          <w:szCs w:val="20"/>
          <w:lang w:val="sl-SI"/>
        </w:rPr>
        <w:t xml:space="preserve"> (dopustna je tudi namestitev anten)</w:t>
      </w:r>
      <w:r w:rsidRPr="006553C9">
        <w:rPr>
          <w:rFonts w:ascii="Calibri" w:hAnsi="Calibri" w:cs="Calibri"/>
          <w:sz w:val="20"/>
          <w:szCs w:val="20"/>
          <w:lang w:val="sl-SI"/>
        </w:rPr>
        <w:t xml:space="preserve">. Napajanje se zagotavlja z mini </w:t>
      </w:r>
      <w:r w:rsidRPr="00177FBE">
        <w:rPr>
          <w:rFonts w:ascii="Calibri" w:hAnsi="Calibri" w:cs="Calibri"/>
          <w:sz w:val="20"/>
          <w:szCs w:val="20"/>
          <w:lang w:val="sl-SI"/>
        </w:rPr>
        <w:t xml:space="preserve">fotovoltaičnim sistemom. </w:t>
      </w:r>
    </w:p>
    <w:p w:rsidR="004B6D70" w:rsidRPr="00177FBE" w:rsidRDefault="004B6D70" w:rsidP="00C72DB9">
      <w:pPr>
        <w:pStyle w:val="Textbody"/>
        <w:numPr>
          <w:ilvl w:val="0"/>
          <w:numId w:val="18"/>
        </w:numPr>
        <w:spacing w:after="168"/>
        <w:jc w:val="both"/>
        <w:rPr>
          <w:rFonts w:ascii="Calibri" w:hAnsi="Calibri" w:cs="Calibri"/>
          <w:sz w:val="20"/>
          <w:szCs w:val="20"/>
          <w:lang w:val="sl-SI"/>
        </w:rPr>
      </w:pPr>
      <w:r w:rsidRPr="00177FBE">
        <w:rPr>
          <w:rFonts w:ascii="Calibri" w:hAnsi="Calibri" w:cs="Calibri"/>
          <w:sz w:val="20"/>
          <w:szCs w:val="20"/>
          <w:lang w:val="sl-SI"/>
        </w:rPr>
        <w:t xml:space="preserve">Komunalne odpadke je potrebno zbirati v zabojnikih </w:t>
      </w:r>
      <w:r>
        <w:rPr>
          <w:rFonts w:ascii="Calibri" w:hAnsi="Calibri" w:cs="Calibri"/>
          <w:sz w:val="20"/>
          <w:szCs w:val="20"/>
          <w:lang w:val="sl-SI"/>
        </w:rPr>
        <w:t xml:space="preserve">ali koših </w:t>
      </w:r>
      <w:r w:rsidRPr="00177FBE">
        <w:rPr>
          <w:rFonts w:ascii="Calibri" w:hAnsi="Calibri" w:cs="Calibri"/>
          <w:sz w:val="20"/>
          <w:szCs w:val="20"/>
          <w:lang w:val="sl-SI"/>
        </w:rPr>
        <w:t>za odpadke, ki se jih namesti na ploščadi pri razglednem stolpu, lahko pa tudi na območju funkcionalne enote Fe3.</w:t>
      </w:r>
      <w:r>
        <w:rPr>
          <w:rFonts w:ascii="Calibri" w:hAnsi="Calibri" w:cs="Calibri"/>
          <w:sz w:val="20"/>
          <w:szCs w:val="20"/>
          <w:lang w:val="sl-SI"/>
        </w:rPr>
        <w:t xml:space="preserve"> Zagotoviti je potrebno reden odvoz odpadkov.</w:t>
      </w:r>
    </w:p>
    <w:p w:rsidR="004B6D70" w:rsidRPr="00177FBE" w:rsidRDefault="004B6D70" w:rsidP="0074485D">
      <w:pPr>
        <w:pStyle w:val="Textbody"/>
        <w:numPr>
          <w:ilvl w:val="0"/>
          <w:numId w:val="18"/>
        </w:numPr>
        <w:spacing w:after="168"/>
        <w:jc w:val="both"/>
        <w:rPr>
          <w:rFonts w:ascii="Calibri" w:hAnsi="Calibri" w:cs="Calibri"/>
          <w:sz w:val="20"/>
          <w:szCs w:val="20"/>
          <w:lang w:val="sl-SI"/>
        </w:rPr>
      </w:pPr>
      <w:r w:rsidRPr="00177FBE">
        <w:rPr>
          <w:rFonts w:ascii="Calibri" w:hAnsi="Calibri" w:cs="Calibri"/>
          <w:sz w:val="20"/>
          <w:szCs w:val="20"/>
          <w:lang w:val="sl-SI"/>
        </w:rPr>
        <w:t>V času gradnje se na območju OPPN zagotovi ločeno zbiranje odpadkov tako za gradbene kot za komunalne odpadke.</w:t>
      </w:r>
    </w:p>
    <w:p w:rsidR="004B6D70" w:rsidRDefault="004B6D70" w:rsidP="00177FBE">
      <w:pPr>
        <w:pStyle w:val="Textbody"/>
        <w:numPr>
          <w:ilvl w:val="0"/>
          <w:numId w:val="18"/>
        </w:numPr>
        <w:spacing w:after="168"/>
        <w:jc w:val="both"/>
        <w:rPr>
          <w:rFonts w:ascii="Calibri" w:hAnsi="Calibri" w:cs="Calibri"/>
          <w:sz w:val="20"/>
          <w:szCs w:val="20"/>
          <w:lang w:val="sl-SI"/>
        </w:rPr>
      </w:pPr>
      <w:r w:rsidRPr="009E71EA">
        <w:rPr>
          <w:rFonts w:ascii="Calibri" w:hAnsi="Calibri" w:cs="Calibri"/>
          <w:sz w:val="20"/>
          <w:szCs w:val="20"/>
          <w:lang w:val="sl-SI"/>
        </w:rPr>
        <w:t>Med izvajanjem posegov na območju OPPN je potrebno zagotoviti nemoteno delovanje komunalne oskrbe in dostope do vseh obstoječih infrastrukturnih vodov in naprav ter jih takoj obnoviti, če so ob gradnji poškodovani.Pri posegih na prometnicah je potrebno zagotoviti varen promet oziroma zagotoviti, da med gradnjo prometna varnost ni slabša in da ne prihaja do zastojev na obstoječem cestnem omrežju.</w:t>
      </w:r>
    </w:p>
    <w:p w:rsidR="004B6D70" w:rsidRPr="009E71EA" w:rsidRDefault="004B6D70" w:rsidP="00177FBE">
      <w:pPr>
        <w:pStyle w:val="Textbody"/>
        <w:numPr>
          <w:ilvl w:val="0"/>
          <w:numId w:val="18"/>
        </w:numPr>
        <w:spacing w:after="168"/>
        <w:jc w:val="both"/>
        <w:rPr>
          <w:rFonts w:ascii="Calibri" w:hAnsi="Calibri" w:cs="Calibri"/>
          <w:sz w:val="20"/>
          <w:szCs w:val="20"/>
          <w:lang w:val="sl-SI"/>
        </w:rPr>
      </w:pPr>
      <w:r>
        <w:rPr>
          <w:rFonts w:ascii="Calibri" w:hAnsi="Calibri" w:cs="Calibri"/>
          <w:sz w:val="20"/>
          <w:szCs w:val="20"/>
          <w:lang w:val="sl-SI"/>
        </w:rPr>
        <w:t>V primeru izvedbe vodov gospodarske javne infrastrukture, ki niso predvideni s tem členom, je potrebno objekte praviloma umestiti v oziroma ob trase obstoječih poti in cest. Izjemoma so možne tudi drugačne rešitve ob upoštevanju pogojev iz 14. člena tega odloka.</w:t>
      </w:r>
    </w:p>
    <w:p w:rsidR="004B6D70" w:rsidRDefault="004B6D70" w:rsidP="006F5A5A">
      <w:pPr>
        <w:pStyle w:val="Textbody"/>
        <w:spacing w:after="168"/>
        <w:ind w:left="193"/>
        <w:jc w:val="both"/>
        <w:rPr>
          <w:rFonts w:ascii="Calibri" w:hAnsi="Calibri" w:cs="Calibri"/>
          <w:sz w:val="20"/>
          <w:szCs w:val="20"/>
          <w:lang w:val="sl-SI"/>
        </w:rPr>
      </w:pPr>
    </w:p>
    <w:p w:rsidR="004B6D70" w:rsidRPr="006A5006" w:rsidRDefault="004B6D70" w:rsidP="000E179B">
      <w:pPr>
        <w:pStyle w:val="Heading1"/>
      </w:pPr>
      <w:bookmarkStart w:id="24" w:name="VI__REŠITVE_IN_UKREPI_ZA_VAROVANJE_OKOLJ"/>
      <w:bookmarkEnd w:id="24"/>
      <w:r w:rsidRPr="006A5006">
        <w:t>V. REŠITVE IN UKREPI ZA VAROVANJE OKOLJA, NARAVNIH VIROV IN OHRANJANJA NARAVE</w:t>
      </w:r>
    </w:p>
    <w:p w:rsidR="004B6D70" w:rsidRPr="00EA6EF4"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25" w:name="BM19__člen"/>
      <w:bookmarkStart w:id="26" w:name="BM20__člen"/>
      <w:bookmarkEnd w:id="25"/>
      <w:bookmarkEnd w:id="26"/>
      <w:r w:rsidRPr="00EA6EF4">
        <w:rPr>
          <w:rFonts w:ascii="Calibri" w:hAnsi="Calibri" w:cs="Calibri"/>
          <w:b/>
          <w:bCs/>
          <w:color w:val="1F3864"/>
          <w:sz w:val="20"/>
          <w:szCs w:val="20"/>
          <w:lang w:val="sl-SI"/>
        </w:rPr>
        <w:t>člen</w:t>
      </w:r>
    </w:p>
    <w:p w:rsidR="004B6D70" w:rsidRPr="009B27DC" w:rsidRDefault="004B6D70">
      <w:pPr>
        <w:pStyle w:val="Textbody"/>
        <w:spacing w:after="168"/>
        <w:jc w:val="center"/>
        <w:rPr>
          <w:rFonts w:ascii="Calibri" w:hAnsi="Calibri" w:cs="Calibri"/>
          <w:color w:val="1F3864"/>
          <w:sz w:val="20"/>
          <w:szCs w:val="20"/>
          <w:lang w:val="sl-SI"/>
        </w:rPr>
      </w:pPr>
      <w:bookmarkStart w:id="27" w:name="BM_varstvo_tal_"/>
      <w:bookmarkEnd w:id="27"/>
      <w:r w:rsidRPr="009B27DC">
        <w:rPr>
          <w:rFonts w:ascii="Calibri" w:hAnsi="Calibri" w:cs="Calibri"/>
          <w:color w:val="1F3864"/>
          <w:sz w:val="20"/>
          <w:szCs w:val="20"/>
          <w:lang w:val="sl-SI"/>
        </w:rPr>
        <w:t>(varstvo tal)</w:t>
      </w:r>
    </w:p>
    <w:p w:rsidR="004B6D70" w:rsidRDefault="004B6D70" w:rsidP="00AD5FBC">
      <w:pPr>
        <w:pStyle w:val="Textbody"/>
        <w:numPr>
          <w:ilvl w:val="0"/>
          <w:numId w:val="22"/>
        </w:numPr>
        <w:spacing w:after="168"/>
        <w:jc w:val="both"/>
        <w:rPr>
          <w:rFonts w:ascii="Calibri" w:hAnsi="Calibri" w:cs="Calibri"/>
          <w:sz w:val="20"/>
          <w:szCs w:val="20"/>
          <w:lang w:val="sl-SI"/>
        </w:rPr>
      </w:pPr>
      <w:r w:rsidRPr="0093780F">
        <w:rPr>
          <w:rFonts w:ascii="Calibri" w:hAnsi="Calibri" w:cs="Calibri"/>
          <w:sz w:val="20"/>
          <w:szCs w:val="20"/>
          <w:lang w:val="sl-SI"/>
        </w:rPr>
        <w:t xml:space="preserve">Posegi v tla se izvedejo tako, da so prizadete čim manjše površine tal. </w:t>
      </w:r>
      <w:r>
        <w:rPr>
          <w:rFonts w:ascii="Calibri" w:hAnsi="Calibri" w:cs="Calibri"/>
          <w:sz w:val="20"/>
          <w:szCs w:val="20"/>
          <w:lang w:val="sl-SI"/>
        </w:rPr>
        <w:t>Z</w:t>
      </w:r>
      <w:r w:rsidRPr="0093780F">
        <w:rPr>
          <w:rFonts w:ascii="Calibri" w:hAnsi="Calibri" w:cs="Calibri"/>
          <w:sz w:val="20"/>
          <w:szCs w:val="20"/>
          <w:lang w:val="sl-SI"/>
        </w:rPr>
        <w:t xml:space="preserve">emljina se odstrani in deponira ter uporabi za urejanje </w:t>
      </w:r>
      <w:r>
        <w:rPr>
          <w:rFonts w:ascii="Calibri" w:hAnsi="Calibri" w:cs="Calibri"/>
          <w:sz w:val="20"/>
          <w:szCs w:val="20"/>
          <w:lang w:val="sl-SI"/>
        </w:rPr>
        <w:t>utrjenih</w:t>
      </w:r>
      <w:r w:rsidRPr="0093780F">
        <w:rPr>
          <w:rFonts w:ascii="Calibri" w:hAnsi="Calibri" w:cs="Calibri"/>
          <w:sz w:val="20"/>
          <w:szCs w:val="20"/>
          <w:lang w:val="sl-SI"/>
        </w:rPr>
        <w:t xml:space="preserve"> površin na območju OPPN, ali pa se odpelje na ustrezno deponijo.</w:t>
      </w:r>
      <w:r w:rsidRPr="0025224F">
        <w:rPr>
          <w:rFonts w:ascii="Calibri" w:hAnsi="Calibri" w:cs="Calibri"/>
          <w:sz w:val="20"/>
          <w:szCs w:val="20"/>
          <w:lang w:val="sl-SI"/>
        </w:rPr>
        <w:t>Panji in viški zemlje iz izkopa, ki bi lahko nastali pri gradnji, se ne smejo odlagati v gozd.</w:t>
      </w:r>
    </w:p>
    <w:p w:rsidR="004B6D70" w:rsidRPr="008F5D4D" w:rsidRDefault="004B6D70" w:rsidP="008F5D4D">
      <w:pPr>
        <w:pStyle w:val="Textbody"/>
        <w:numPr>
          <w:ilvl w:val="0"/>
          <w:numId w:val="22"/>
        </w:numPr>
        <w:spacing w:after="168"/>
        <w:jc w:val="both"/>
        <w:rPr>
          <w:rFonts w:ascii="Calibri" w:hAnsi="Calibri" w:cs="Calibri"/>
          <w:sz w:val="20"/>
          <w:szCs w:val="20"/>
          <w:lang w:val="sl-SI"/>
        </w:rPr>
      </w:pPr>
      <w:r>
        <w:rPr>
          <w:rFonts w:ascii="Calibri" w:hAnsi="Calibri" w:cs="Calibri"/>
          <w:sz w:val="20"/>
          <w:szCs w:val="20"/>
          <w:lang w:val="sl-SI"/>
        </w:rPr>
        <w:t>Dopustna je ureditev z</w:t>
      </w:r>
      <w:r w:rsidRPr="008F5D4D">
        <w:rPr>
          <w:rFonts w:ascii="Calibri" w:hAnsi="Calibri" w:cs="Calibri"/>
          <w:sz w:val="20"/>
          <w:szCs w:val="20"/>
          <w:lang w:val="sl-SI"/>
        </w:rPr>
        <w:t>ačasn</w:t>
      </w:r>
      <w:r>
        <w:rPr>
          <w:rFonts w:ascii="Calibri" w:hAnsi="Calibri" w:cs="Calibri"/>
          <w:sz w:val="20"/>
          <w:szCs w:val="20"/>
          <w:lang w:val="sl-SI"/>
        </w:rPr>
        <w:t>e</w:t>
      </w:r>
      <w:r w:rsidRPr="008F5D4D">
        <w:rPr>
          <w:rFonts w:ascii="Calibri" w:hAnsi="Calibri" w:cs="Calibri"/>
          <w:sz w:val="20"/>
          <w:szCs w:val="20"/>
          <w:lang w:val="sl-SI"/>
        </w:rPr>
        <w:t xml:space="preserve"> deponij</w:t>
      </w:r>
      <w:r>
        <w:rPr>
          <w:rFonts w:ascii="Calibri" w:hAnsi="Calibri" w:cs="Calibri"/>
          <w:sz w:val="20"/>
          <w:szCs w:val="20"/>
          <w:lang w:val="sl-SI"/>
        </w:rPr>
        <w:t>e</w:t>
      </w:r>
      <w:r w:rsidRPr="008F5D4D">
        <w:rPr>
          <w:rFonts w:ascii="Calibri" w:hAnsi="Calibri" w:cs="Calibri"/>
          <w:sz w:val="20"/>
          <w:szCs w:val="20"/>
          <w:lang w:val="sl-SI"/>
        </w:rPr>
        <w:t xml:space="preserve"> izkopane zemlje na platoju jugovzhodno od območja gradbene jame razglednega stolpa. Urejena mora biti tako, da ne bo prihajalo do obsipanja obstoječega gozdnega drevja ali mladovja.</w:t>
      </w:r>
    </w:p>
    <w:p w:rsidR="004B6D70" w:rsidRPr="0093780F" w:rsidRDefault="004B6D70" w:rsidP="00A61F5E">
      <w:pPr>
        <w:pStyle w:val="Textbody"/>
        <w:numPr>
          <w:ilvl w:val="0"/>
          <w:numId w:val="22"/>
        </w:numPr>
        <w:spacing w:after="168"/>
        <w:jc w:val="both"/>
        <w:rPr>
          <w:rFonts w:ascii="Calibri" w:hAnsi="Calibri" w:cs="Calibri"/>
          <w:sz w:val="20"/>
          <w:szCs w:val="20"/>
          <w:lang w:val="sl-SI"/>
        </w:rPr>
      </w:pPr>
      <w:r w:rsidRPr="0093780F">
        <w:rPr>
          <w:rFonts w:ascii="Calibri" w:hAnsi="Calibri" w:cs="Calibri"/>
          <w:sz w:val="20"/>
          <w:szCs w:val="20"/>
          <w:lang w:val="sl-SI"/>
        </w:rPr>
        <w:t>Tla pod delovnimi stroji za časa gradnje objektov morajo biti ustrezno utrjena in zaščitena, tako da ne obstaja možnost izliva nevarnih snovi iz strojev direktno v tla. Skladiščenje in ravnanje z nevarnimi in vnetljivimi snovmi (goriva, olja, kemikalije, barve, laki, topila) je v pokritih prostorih ter urejeno tako, da se ob morebitnem razlitju snovi celotna vsebina prestreže in zadrži.</w:t>
      </w:r>
    </w:p>
    <w:p w:rsidR="004B6D70" w:rsidRPr="0093780F" w:rsidRDefault="004B6D70" w:rsidP="00A61F5E">
      <w:pPr>
        <w:pStyle w:val="Textbody"/>
        <w:numPr>
          <w:ilvl w:val="0"/>
          <w:numId w:val="22"/>
        </w:numPr>
        <w:spacing w:after="168"/>
        <w:jc w:val="both"/>
        <w:rPr>
          <w:rFonts w:ascii="Calibri" w:hAnsi="Calibri" w:cs="Calibri"/>
          <w:sz w:val="20"/>
          <w:szCs w:val="20"/>
          <w:lang w:val="sl-SI"/>
        </w:rPr>
      </w:pPr>
      <w:r w:rsidRPr="0093780F">
        <w:rPr>
          <w:rFonts w:ascii="Calibri" w:hAnsi="Calibri" w:cs="Calibri"/>
          <w:sz w:val="20"/>
          <w:szCs w:val="20"/>
          <w:lang w:val="sl-SI"/>
        </w:rPr>
        <w:t>Po končanih zemeljskih delih je potrebno takoj začeti s sanacijskimi in zasaditvenimi deli na razgaljenih površinah.</w:t>
      </w:r>
    </w:p>
    <w:p w:rsidR="004B6D70" w:rsidRPr="0093780F" w:rsidRDefault="004B6D70" w:rsidP="0025224F">
      <w:pPr>
        <w:pStyle w:val="Textbody"/>
        <w:numPr>
          <w:ilvl w:val="0"/>
          <w:numId w:val="22"/>
        </w:numPr>
        <w:spacing w:after="168"/>
        <w:jc w:val="both"/>
        <w:rPr>
          <w:rFonts w:ascii="Calibri" w:hAnsi="Calibri" w:cs="Calibri"/>
          <w:sz w:val="20"/>
          <w:szCs w:val="20"/>
          <w:lang w:val="sl-SI"/>
        </w:rPr>
      </w:pPr>
      <w:r w:rsidRPr="0093780F">
        <w:rPr>
          <w:rFonts w:ascii="Calibri" w:hAnsi="Calibri" w:cs="Calibri"/>
          <w:sz w:val="20"/>
          <w:szCs w:val="20"/>
          <w:lang w:val="sl-SI"/>
        </w:rPr>
        <w:t>Po zaključku del je potrebno odstraniti vse začasne objekte, odvečni gradbeni in izkopani material pa odpeljati na ustrezno deponijo oziroma zagotoviti naročilo za prevzem gradbenih odpadkov.</w:t>
      </w:r>
    </w:p>
    <w:p w:rsidR="004B6D70" w:rsidRPr="00EA6EF4" w:rsidRDefault="004B6D70" w:rsidP="00A458C3">
      <w:pPr>
        <w:pStyle w:val="Textbody"/>
        <w:numPr>
          <w:ilvl w:val="0"/>
          <w:numId w:val="3"/>
        </w:numPr>
        <w:spacing w:after="0"/>
        <w:ind w:left="357" w:hanging="357"/>
        <w:jc w:val="center"/>
        <w:rPr>
          <w:rFonts w:ascii="Calibri" w:hAnsi="Calibri" w:cs="Calibri"/>
          <w:b/>
          <w:bCs/>
          <w:color w:val="1F3864"/>
          <w:sz w:val="20"/>
          <w:szCs w:val="20"/>
          <w:lang w:val="sl-SI"/>
        </w:rPr>
      </w:pPr>
      <w:bookmarkStart w:id="28" w:name="BM21__člen"/>
      <w:bookmarkStart w:id="29" w:name="BM23__člen"/>
      <w:bookmarkStart w:id="30" w:name="BM24__člen"/>
      <w:bookmarkStart w:id="31" w:name="BM25__člen"/>
      <w:bookmarkEnd w:id="28"/>
      <w:bookmarkEnd w:id="29"/>
      <w:bookmarkEnd w:id="30"/>
      <w:bookmarkEnd w:id="31"/>
      <w:r w:rsidRPr="00EA6EF4">
        <w:rPr>
          <w:rFonts w:ascii="Calibri" w:hAnsi="Calibri" w:cs="Calibri"/>
          <w:b/>
          <w:bCs/>
          <w:color w:val="1F3864"/>
          <w:sz w:val="20"/>
          <w:szCs w:val="20"/>
          <w:lang w:val="sl-SI"/>
        </w:rPr>
        <w:t>člen</w:t>
      </w:r>
    </w:p>
    <w:p w:rsidR="004B6D70" w:rsidRPr="005E4F6F" w:rsidRDefault="004B6D70" w:rsidP="00A458C3">
      <w:pPr>
        <w:pStyle w:val="Textbody"/>
        <w:spacing w:after="168"/>
        <w:jc w:val="center"/>
        <w:rPr>
          <w:rFonts w:ascii="Calibri" w:hAnsi="Calibri" w:cs="Calibri"/>
          <w:color w:val="1F3864"/>
          <w:sz w:val="20"/>
          <w:szCs w:val="20"/>
          <w:lang w:val="sl-SI"/>
        </w:rPr>
      </w:pPr>
      <w:r w:rsidRPr="005E4F6F">
        <w:rPr>
          <w:rFonts w:ascii="Calibri" w:hAnsi="Calibri" w:cs="Calibri"/>
          <w:color w:val="1F3864"/>
          <w:sz w:val="20"/>
          <w:szCs w:val="20"/>
          <w:lang w:val="sl-SI"/>
        </w:rPr>
        <w:t xml:space="preserve">(varstvo </w:t>
      </w:r>
      <w:r>
        <w:rPr>
          <w:rFonts w:ascii="Calibri" w:hAnsi="Calibri" w:cs="Calibri"/>
          <w:color w:val="1F3864"/>
          <w:sz w:val="20"/>
          <w:szCs w:val="20"/>
          <w:lang w:val="sl-SI"/>
        </w:rPr>
        <w:t>gozdov</w:t>
      </w:r>
      <w:r w:rsidRPr="005E4F6F">
        <w:rPr>
          <w:rFonts w:ascii="Calibri" w:hAnsi="Calibri" w:cs="Calibri"/>
          <w:color w:val="1F3864"/>
          <w:sz w:val="20"/>
          <w:szCs w:val="20"/>
          <w:lang w:val="sl-SI"/>
        </w:rPr>
        <w:t>)</w:t>
      </w:r>
    </w:p>
    <w:p w:rsidR="004B6D70" w:rsidRDefault="004B6D70" w:rsidP="007C0DAB">
      <w:pPr>
        <w:pStyle w:val="Textbody"/>
        <w:numPr>
          <w:ilvl w:val="0"/>
          <w:numId w:val="31"/>
        </w:numPr>
        <w:spacing w:after="168"/>
        <w:jc w:val="both"/>
        <w:rPr>
          <w:rFonts w:ascii="Calibri" w:hAnsi="Calibri" w:cs="Calibri"/>
          <w:sz w:val="20"/>
          <w:szCs w:val="20"/>
          <w:lang w:val="sl-SI"/>
        </w:rPr>
      </w:pPr>
      <w:r w:rsidRPr="007C0DAB">
        <w:rPr>
          <w:rFonts w:ascii="Calibri" w:hAnsi="Calibri" w:cs="Calibri"/>
          <w:sz w:val="20"/>
          <w:szCs w:val="20"/>
          <w:lang w:val="sl-SI"/>
        </w:rPr>
        <w:t xml:space="preserve">Vse ureditve morajo biti izvedene tako, da bo možno normalno gospodarjenje z gozdovi na vseh sosednjih površinah. </w:t>
      </w:r>
      <w:r w:rsidRPr="008F5D4D">
        <w:rPr>
          <w:rFonts w:ascii="Calibri" w:hAnsi="Calibri" w:cs="Calibri"/>
          <w:sz w:val="20"/>
          <w:szCs w:val="20"/>
          <w:lang w:val="sl-SI"/>
        </w:rPr>
        <w:t>Posegi v gozd morajo biti izvedeni tako, da bo povzročena minimalna škoda na gozdnem rastju in na tleh.</w:t>
      </w:r>
    </w:p>
    <w:p w:rsidR="004B6D70" w:rsidRPr="008F5D4D" w:rsidRDefault="004B6D70" w:rsidP="007C0DAB">
      <w:pPr>
        <w:pStyle w:val="Textbody"/>
        <w:numPr>
          <w:ilvl w:val="0"/>
          <w:numId w:val="31"/>
        </w:numPr>
        <w:spacing w:after="168"/>
        <w:jc w:val="both"/>
        <w:rPr>
          <w:rFonts w:ascii="Calibri" w:hAnsi="Calibri" w:cs="Calibri"/>
          <w:sz w:val="20"/>
          <w:szCs w:val="20"/>
          <w:lang w:val="sl-SI"/>
        </w:rPr>
      </w:pPr>
      <w:r w:rsidRPr="008F5D4D">
        <w:rPr>
          <w:rFonts w:ascii="Calibri" w:hAnsi="Calibri" w:cs="Calibri"/>
          <w:sz w:val="20"/>
          <w:szCs w:val="20"/>
          <w:lang w:val="sl-SI"/>
        </w:rPr>
        <w:t>Gradbeno jamo za potrebe izgradnje</w:t>
      </w:r>
      <w:r>
        <w:rPr>
          <w:rFonts w:ascii="Calibri" w:hAnsi="Calibri" w:cs="Calibri"/>
          <w:sz w:val="20"/>
          <w:szCs w:val="20"/>
          <w:lang w:val="sl-SI"/>
        </w:rPr>
        <w:t xml:space="preserve"> razglednega</w:t>
      </w:r>
      <w:r w:rsidRPr="008F5D4D">
        <w:rPr>
          <w:rFonts w:ascii="Calibri" w:hAnsi="Calibri" w:cs="Calibri"/>
          <w:sz w:val="20"/>
          <w:szCs w:val="20"/>
          <w:lang w:val="sl-SI"/>
        </w:rPr>
        <w:t xml:space="preserve"> stol</w:t>
      </w:r>
      <w:r>
        <w:rPr>
          <w:rFonts w:ascii="Calibri" w:hAnsi="Calibri" w:cs="Calibri"/>
          <w:sz w:val="20"/>
          <w:szCs w:val="20"/>
          <w:lang w:val="sl-SI"/>
        </w:rPr>
        <w:t>p</w:t>
      </w:r>
      <w:r w:rsidRPr="008F5D4D">
        <w:rPr>
          <w:rFonts w:ascii="Calibri" w:hAnsi="Calibri" w:cs="Calibri"/>
          <w:sz w:val="20"/>
          <w:szCs w:val="20"/>
          <w:lang w:val="sl-SI"/>
        </w:rPr>
        <w:t>a je potrebno izvesti tako, da bo odstranjeno robno drevje vsaj v pasu 2 m od roba odkopne brežine.</w:t>
      </w:r>
    </w:p>
    <w:p w:rsidR="004B6D70" w:rsidRPr="00362012" w:rsidRDefault="004B6D70" w:rsidP="00362012">
      <w:pPr>
        <w:pStyle w:val="Textbody"/>
        <w:numPr>
          <w:ilvl w:val="0"/>
          <w:numId w:val="31"/>
        </w:numPr>
        <w:spacing w:after="168"/>
        <w:jc w:val="both"/>
        <w:rPr>
          <w:rFonts w:ascii="Calibri" w:hAnsi="Calibri" w:cs="Calibri"/>
          <w:sz w:val="20"/>
          <w:szCs w:val="20"/>
          <w:lang w:val="sl-SI"/>
        </w:rPr>
      </w:pPr>
      <w:r w:rsidRPr="00362012">
        <w:rPr>
          <w:rFonts w:ascii="Calibri" w:hAnsi="Calibri" w:cs="Calibri"/>
          <w:sz w:val="20"/>
          <w:szCs w:val="20"/>
          <w:lang w:val="sl-SI"/>
        </w:rPr>
        <w:t>Elementi za pritrditev stolpa ne smejo segati v območje obstoječih gozdnih prometnic.</w:t>
      </w:r>
    </w:p>
    <w:p w:rsidR="004B6D70" w:rsidRDefault="004B6D70" w:rsidP="00362012">
      <w:pPr>
        <w:pStyle w:val="Textbody"/>
        <w:numPr>
          <w:ilvl w:val="0"/>
          <w:numId w:val="31"/>
        </w:numPr>
        <w:spacing w:after="168"/>
        <w:jc w:val="both"/>
        <w:rPr>
          <w:rFonts w:ascii="Calibri" w:hAnsi="Calibri" w:cs="Calibri"/>
          <w:sz w:val="20"/>
          <w:szCs w:val="20"/>
          <w:lang w:val="sl-SI"/>
        </w:rPr>
      </w:pPr>
      <w:r w:rsidRPr="00362012">
        <w:rPr>
          <w:rFonts w:ascii="Calibri" w:hAnsi="Calibri" w:cs="Calibri"/>
          <w:sz w:val="20"/>
          <w:szCs w:val="20"/>
          <w:lang w:val="sl-SI"/>
        </w:rPr>
        <w:t>Pri gradnji je potrebno uporabiti mehanizacijo, za katero obstoječe gozdne prometnice ne bo potrebno dodatno razširiti ali utrjevati. Po končanih delih se na gozdni prometnici v</w:t>
      </w:r>
      <w:r>
        <w:rPr>
          <w:rFonts w:ascii="Calibri" w:hAnsi="Calibri" w:cs="Calibri"/>
          <w:sz w:val="20"/>
          <w:szCs w:val="20"/>
          <w:lang w:val="sl-SI"/>
        </w:rPr>
        <w:t>z</w:t>
      </w:r>
      <w:r w:rsidRPr="00362012">
        <w:rPr>
          <w:rFonts w:ascii="Calibri" w:hAnsi="Calibri" w:cs="Calibri"/>
          <w:sz w:val="20"/>
          <w:szCs w:val="20"/>
          <w:lang w:val="sl-SI"/>
        </w:rPr>
        <w:t>postavi vsaj prvotno stanje.</w:t>
      </w:r>
    </w:p>
    <w:p w:rsidR="004B6D70" w:rsidRDefault="004B6D70" w:rsidP="00C13A4E">
      <w:pPr>
        <w:pStyle w:val="Textbody"/>
        <w:numPr>
          <w:ilvl w:val="0"/>
          <w:numId w:val="31"/>
        </w:numPr>
        <w:spacing w:after="168"/>
        <w:jc w:val="both"/>
        <w:rPr>
          <w:rFonts w:ascii="Calibri" w:hAnsi="Calibri" w:cs="Calibri"/>
          <w:sz w:val="20"/>
          <w:szCs w:val="20"/>
          <w:lang w:val="sl-SI"/>
        </w:rPr>
      </w:pPr>
      <w:r w:rsidRPr="00C13A4E">
        <w:rPr>
          <w:rFonts w:ascii="Calibri" w:hAnsi="Calibri" w:cs="Calibri"/>
          <w:sz w:val="20"/>
          <w:szCs w:val="20"/>
          <w:lang w:val="sl-SI"/>
        </w:rPr>
        <w:t>Po končani gradnji je potrebno sanirati poškodbe nastale zaradi gradnje na okoliškem gozdnem drevju, gozdnih poteh in začasnih površinah gradbišča.</w:t>
      </w:r>
    </w:p>
    <w:p w:rsidR="004B6D70" w:rsidRPr="00EA6EF4"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r w:rsidRPr="00EA6EF4">
        <w:rPr>
          <w:rFonts w:ascii="Calibri" w:hAnsi="Calibri" w:cs="Calibri"/>
          <w:b/>
          <w:bCs/>
          <w:color w:val="1F3864"/>
          <w:sz w:val="20"/>
          <w:szCs w:val="20"/>
          <w:lang w:val="sl-SI"/>
        </w:rPr>
        <w:t>člen</w:t>
      </w:r>
    </w:p>
    <w:p w:rsidR="004B6D70" w:rsidRPr="005E4F6F" w:rsidRDefault="004B6D70">
      <w:pPr>
        <w:pStyle w:val="Textbody"/>
        <w:spacing w:after="168"/>
        <w:jc w:val="center"/>
        <w:rPr>
          <w:rFonts w:ascii="Calibri" w:hAnsi="Calibri" w:cs="Calibri"/>
          <w:color w:val="1F3864"/>
          <w:sz w:val="20"/>
          <w:szCs w:val="20"/>
          <w:lang w:val="sl-SI"/>
        </w:rPr>
      </w:pPr>
      <w:bookmarkStart w:id="32" w:name="BM_varstvo_pred_hrupom_"/>
      <w:bookmarkEnd w:id="32"/>
      <w:r w:rsidRPr="005E4F6F">
        <w:rPr>
          <w:rFonts w:ascii="Calibri" w:hAnsi="Calibri" w:cs="Calibri"/>
          <w:color w:val="1F3864"/>
          <w:sz w:val="20"/>
          <w:szCs w:val="20"/>
          <w:lang w:val="sl-SI"/>
        </w:rPr>
        <w:t>(varstvo pred hrupom)</w:t>
      </w:r>
    </w:p>
    <w:p w:rsidR="004B6D70" w:rsidRPr="00A13215" w:rsidRDefault="004B6D70" w:rsidP="00A13215">
      <w:pPr>
        <w:pStyle w:val="Textbody"/>
        <w:spacing w:after="168"/>
        <w:ind w:left="192"/>
        <w:jc w:val="both"/>
        <w:rPr>
          <w:rFonts w:ascii="Calibri" w:hAnsi="Calibri" w:cs="Calibri"/>
          <w:sz w:val="20"/>
          <w:szCs w:val="20"/>
          <w:lang w:val="sl-SI"/>
        </w:rPr>
      </w:pPr>
      <w:r>
        <w:rPr>
          <w:rFonts w:ascii="Calibri" w:hAnsi="Calibri" w:cs="Calibri"/>
          <w:sz w:val="20"/>
          <w:szCs w:val="20"/>
          <w:lang w:val="sl-SI"/>
        </w:rPr>
        <w:t>Območje OPPN se uvršča med območja IV. stopnje varstva pred hrupom.</w:t>
      </w:r>
    </w:p>
    <w:p w:rsidR="004B6D70" w:rsidRPr="00EA6EF4" w:rsidRDefault="004B6D70" w:rsidP="00B33B70">
      <w:pPr>
        <w:pStyle w:val="Textbody"/>
        <w:numPr>
          <w:ilvl w:val="0"/>
          <w:numId w:val="3"/>
        </w:numPr>
        <w:spacing w:after="0"/>
        <w:ind w:left="357" w:hanging="357"/>
        <w:jc w:val="center"/>
        <w:rPr>
          <w:rFonts w:ascii="Calibri" w:hAnsi="Calibri" w:cs="Calibri"/>
          <w:b/>
          <w:bCs/>
          <w:color w:val="1F3864"/>
          <w:sz w:val="20"/>
          <w:szCs w:val="20"/>
          <w:lang w:val="sl-SI"/>
        </w:rPr>
      </w:pPr>
      <w:r w:rsidRPr="00EA6EF4">
        <w:rPr>
          <w:rFonts w:ascii="Calibri" w:hAnsi="Calibri" w:cs="Calibri"/>
          <w:b/>
          <w:bCs/>
          <w:color w:val="1F3864"/>
          <w:sz w:val="20"/>
          <w:szCs w:val="20"/>
          <w:lang w:val="sl-SI"/>
        </w:rPr>
        <w:t>člen</w:t>
      </w:r>
    </w:p>
    <w:p w:rsidR="004B6D70" w:rsidRPr="005E4F6F" w:rsidRDefault="004B6D70" w:rsidP="00B33B70">
      <w:pPr>
        <w:pStyle w:val="Textbody"/>
        <w:spacing w:after="168"/>
        <w:jc w:val="center"/>
        <w:rPr>
          <w:rFonts w:ascii="Calibri" w:hAnsi="Calibri" w:cs="Calibri"/>
          <w:color w:val="1F3864"/>
          <w:sz w:val="20"/>
          <w:szCs w:val="20"/>
          <w:lang w:val="sl-SI"/>
        </w:rPr>
      </w:pPr>
      <w:r w:rsidRPr="005E4F6F">
        <w:rPr>
          <w:rFonts w:ascii="Calibri" w:hAnsi="Calibri" w:cs="Calibri"/>
          <w:color w:val="1F3864"/>
          <w:sz w:val="20"/>
          <w:szCs w:val="20"/>
          <w:lang w:val="sl-SI"/>
        </w:rPr>
        <w:t xml:space="preserve">(varstvo pred </w:t>
      </w:r>
      <w:r>
        <w:rPr>
          <w:rFonts w:ascii="Calibri" w:hAnsi="Calibri" w:cs="Calibri"/>
          <w:color w:val="1F3864"/>
          <w:sz w:val="20"/>
          <w:szCs w:val="20"/>
          <w:lang w:val="sl-SI"/>
        </w:rPr>
        <w:t>elektromagnetnim sevanjem</w:t>
      </w:r>
      <w:r w:rsidRPr="005E4F6F">
        <w:rPr>
          <w:rFonts w:ascii="Calibri" w:hAnsi="Calibri" w:cs="Calibri"/>
          <w:color w:val="1F3864"/>
          <w:sz w:val="20"/>
          <w:szCs w:val="20"/>
          <w:lang w:val="sl-SI"/>
        </w:rPr>
        <w:t>)</w:t>
      </w:r>
    </w:p>
    <w:p w:rsidR="004B6D70" w:rsidRPr="0074485D" w:rsidRDefault="004B6D70" w:rsidP="0074485D">
      <w:pPr>
        <w:pStyle w:val="Textbody"/>
        <w:spacing w:after="168"/>
        <w:ind w:left="192"/>
        <w:jc w:val="both"/>
        <w:rPr>
          <w:rFonts w:ascii="Calibri" w:hAnsi="Calibri" w:cs="Calibri"/>
          <w:sz w:val="20"/>
          <w:szCs w:val="20"/>
          <w:lang w:val="sl-SI"/>
        </w:rPr>
      </w:pPr>
      <w:r w:rsidRPr="0074485D">
        <w:rPr>
          <w:rFonts w:ascii="Calibri" w:hAnsi="Calibri" w:cs="Calibri"/>
          <w:sz w:val="20"/>
          <w:szCs w:val="20"/>
          <w:lang w:val="sl-SI"/>
        </w:rPr>
        <w:t>Območje OPPN se uvršča med območja II. stopnje varstva pred elektromagnetnim sevanjem.</w:t>
      </w:r>
    </w:p>
    <w:p w:rsidR="004B6D70" w:rsidRPr="00EA6EF4"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33" w:name="BM26__člen"/>
      <w:bookmarkEnd w:id="33"/>
      <w:r w:rsidRPr="00EA6EF4">
        <w:rPr>
          <w:rFonts w:ascii="Calibri" w:hAnsi="Calibri" w:cs="Calibri"/>
          <w:b/>
          <w:bCs/>
          <w:color w:val="1F3864"/>
          <w:sz w:val="20"/>
          <w:szCs w:val="20"/>
          <w:lang w:val="sl-SI"/>
        </w:rPr>
        <w:t>člen</w:t>
      </w:r>
    </w:p>
    <w:p w:rsidR="004B6D70" w:rsidRPr="005E4F6F" w:rsidRDefault="004B6D70">
      <w:pPr>
        <w:pStyle w:val="Textbody"/>
        <w:spacing w:after="168"/>
        <w:jc w:val="center"/>
        <w:rPr>
          <w:rFonts w:ascii="Calibri" w:hAnsi="Calibri" w:cs="Calibri"/>
          <w:color w:val="1F3864"/>
          <w:sz w:val="20"/>
          <w:szCs w:val="20"/>
          <w:lang w:val="sl-SI"/>
        </w:rPr>
      </w:pPr>
      <w:bookmarkStart w:id="34" w:name="BM_varstvo_zraka_"/>
      <w:bookmarkEnd w:id="34"/>
      <w:r w:rsidRPr="005E4F6F">
        <w:rPr>
          <w:rFonts w:ascii="Calibri" w:hAnsi="Calibri" w:cs="Calibri"/>
          <w:color w:val="1F3864"/>
          <w:sz w:val="20"/>
          <w:szCs w:val="20"/>
          <w:lang w:val="sl-SI"/>
        </w:rPr>
        <w:t>(varstvo zraka)</w:t>
      </w:r>
    </w:p>
    <w:p w:rsidR="004B6D70" w:rsidRPr="0093780F" w:rsidRDefault="004B6D70" w:rsidP="005E4F6F">
      <w:pPr>
        <w:pStyle w:val="Textbody"/>
        <w:spacing w:after="168"/>
        <w:ind w:left="193"/>
        <w:jc w:val="both"/>
        <w:rPr>
          <w:rFonts w:ascii="Calibri" w:hAnsi="Calibri" w:cs="Calibri"/>
          <w:sz w:val="20"/>
          <w:szCs w:val="20"/>
          <w:lang w:val="sl-SI"/>
        </w:rPr>
      </w:pPr>
      <w:bookmarkStart w:id="35" w:name="BM27__člen"/>
      <w:bookmarkStart w:id="36" w:name="BM28__člen"/>
      <w:bookmarkStart w:id="37" w:name="VII__REŠITVE_IN_UKREPI_ZA_OBRAMBO_TER_VA"/>
      <w:bookmarkEnd w:id="35"/>
      <w:bookmarkEnd w:id="36"/>
      <w:bookmarkEnd w:id="37"/>
      <w:r w:rsidRPr="0093780F">
        <w:rPr>
          <w:rFonts w:ascii="Calibri" w:hAnsi="Calibri" w:cs="Calibri"/>
          <w:sz w:val="20"/>
          <w:szCs w:val="20"/>
          <w:lang w:val="sl-SI"/>
        </w:rPr>
        <w:t>V času gradnje se v okolici gradbišča prepreči preseganje mejnih vrednosti prašnih usedlin v zrak (vlaženje odkritih površin na gradbišču in na transportnih poteh, preprečevanje nekontroliranega raznosa gradbenega materiala z območja urejanja, prekrivanje sipkih tovorov pri transportu).</w:t>
      </w:r>
    </w:p>
    <w:p w:rsidR="004B6D70" w:rsidRDefault="004B6D70">
      <w:pPr>
        <w:pStyle w:val="Textbody"/>
        <w:spacing w:after="168"/>
        <w:jc w:val="center"/>
        <w:rPr>
          <w:rFonts w:ascii="Calibri" w:hAnsi="Calibri" w:cs="Calibri"/>
          <w:b/>
          <w:bCs/>
          <w:color w:val="1F3864"/>
          <w:sz w:val="20"/>
          <w:szCs w:val="20"/>
          <w:lang w:val="sl-SI"/>
        </w:rPr>
      </w:pPr>
    </w:p>
    <w:p w:rsidR="004B6D70" w:rsidRPr="008E2002" w:rsidRDefault="004B6D70" w:rsidP="000E179B">
      <w:pPr>
        <w:pStyle w:val="Heading1"/>
      </w:pPr>
      <w:r w:rsidRPr="008E2002">
        <w:t>VI. REŠITVE IN UKREPI ZA OBRAMBO TER VARSTVO PRED NARAVNIMI NESREČAMI, VKLJUČNO Z VARSTVOM PRED POŽAROM</w:t>
      </w:r>
    </w:p>
    <w:p w:rsidR="004B6D70" w:rsidRPr="00485215"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38" w:name="BM29__člen"/>
      <w:bookmarkEnd w:id="38"/>
      <w:r w:rsidRPr="00485215">
        <w:rPr>
          <w:rFonts w:ascii="Calibri" w:hAnsi="Calibri" w:cs="Calibri"/>
          <w:b/>
          <w:bCs/>
          <w:color w:val="1F3864"/>
          <w:sz w:val="20"/>
          <w:szCs w:val="20"/>
          <w:lang w:val="sl-SI"/>
        </w:rPr>
        <w:t>člen</w:t>
      </w:r>
    </w:p>
    <w:p w:rsidR="004B6D70" w:rsidRPr="005D01D6" w:rsidRDefault="004B6D70">
      <w:pPr>
        <w:pStyle w:val="Textbody"/>
        <w:spacing w:after="168"/>
        <w:jc w:val="center"/>
        <w:rPr>
          <w:rFonts w:ascii="Calibri" w:hAnsi="Calibri" w:cs="Calibri"/>
          <w:color w:val="1F3864"/>
          <w:sz w:val="20"/>
          <w:szCs w:val="20"/>
          <w:lang w:val="sl-SI"/>
        </w:rPr>
      </w:pPr>
      <w:bookmarkStart w:id="39" w:name="BM_rešitve_in_ukrepi_za_obrambo__varstvo"/>
      <w:bookmarkEnd w:id="39"/>
      <w:r w:rsidRPr="005D01D6">
        <w:rPr>
          <w:rFonts w:ascii="Calibri" w:hAnsi="Calibri" w:cs="Calibri"/>
          <w:color w:val="1F3864"/>
          <w:sz w:val="20"/>
          <w:szCs w:val="20"/>
          <w:lang w:val="sl-SI"/>
        </w:rPr>
        <w:t>(rešitve in ukrepi za obrambo, varstvo pred naravnimi in drugimi nesrečami ter varstvo pred požarom)</w:t>
      </w:r>
    </w:p>
    <w:p w:rsidR="004B6D70" w:rsidRDefault="004B6D70" w:rsidP="00D77C4E">
      <w:pPr>
        <w:pStyle w:val="Textbody"/>
        <w:numPr>
          <w:ilvl w:val="0"/>
          <w:numId w:val="23"/>
        </w:numPr>
        <w:spacing w:after="168"/>
        <w:jc w:val="both"/>
        <w:rPr>
          <w:rFonts w:ascii="Calibri" w:hAnsi="Calibri" w:cs="Calibri"/>
          <w:sz w:val="20"/>
          <w:szCs w:val="20"/>
          <w:lang w:val="sl-SI"/>
        </w:rPr>
      </w:pPr>
      <w:r w:rsidRPr="0074485D">
        <w:rPr>
          <w:rFonts w:ascii="Calibri" w:hAnsi="Calibri" w:cs="Calibri"/>
          <w:sz w:val="20"/>
          <w:szCs w:val="20"/>
          <w:lang w:val="sl-SI"/>
        </w:rPr>
        <w:t>Dostopna prometnica omogoča dostop za interventna vozila, za razmeščanje opreme za gasilce ter pogoje za varen umik ljudi, živali in premoženja.</w:t>
      </w:r>
    </w:p>
    <w:p w:rsidR="004B6D70" w:rsidRPr="0074485D" w:rsidRDefault="004B6D70" w:rsidP="00D77C4E">
      <w:pPr>
        <w:pStyle w:val="Textbody"/>
        <w:numPr>
          <w:ilvl w:val="0"/>
          <w:numId w:val="23"/>
        </w:numPr>
        <w:spacing w:after="168"/>
        <w:jc w:val="both"/>
        <w:rPr>
          <w:rFonts w:ascii="Calibri" w:hAnsi="Calibri" w:cs="Calibri"/>
          <w:sz w:val="20"/>
          <w:szCs w:val="20"/>
          <w:lang w:val="sl-SI"/>
        </w:rPr>
      </w:pPr>
      <w:r>
        <w:rPr>
          <w:rFonts w:ascii="Calibri" w:hAnsi="Calibri" w:cs="Calibri"/>
          <w:sz w:val="20"/>
          <w:szCs w:val="20"/>
          <w:lang w:val="sl-SI"/>
        </w:rPr>
        <w:t>Razgledni stolp z vsemi pripadajočimi objekti in ureditvami je potrebno zasnovati na podlagi geološko geotehničnega mnenja o primernosti tal za gradnjo (temeljenje) in ponikanje.</w:t>
      </w:r>
    </w:p>
    <w:p w:rsidR="004B6D70" w:rsidRPr="009E4317" w:rsidRDefault="004B6D70" w:rsidP="0074485D">
      <w:pPr>
        <w:pStyle w:val="Textbody"/>
        <w:numPr>
          <w:ilvl w:val="0"/>
          <w:numId w:val="23"/>
        </w:numPr>
        <w:spacing w:after="168"/>
        <w:jc w:val="both"/>
        <w:rPr>
          <w:rFonts w:ascii="Calibri" w:hAnsi="Calibri" w:cs="Calibri"/>
          <w:sz w:val="20"/>
          <w:szCs w:val="20"/>
          <w:lang w:val="sl-SI"/>
        </w:rPr>
      </w:pPr>
      <w:r w:rsidRPr="0074485D">
        <w:rPr>
          <w:rFonts w:ascii="Calibri" w:hAnsi="Calibri" w:cs="Calibri"/>
          <w:sz w:val="20"/>
          <w:szCs w:val="20"/>
          <w:lang w:val="sl-SI"/>
        </w:rPr>
        <w:t>Predvideti je potrebno potresno varen način gradnje ob upoštevanju projektnega pospeška tal, ki znaša 0,15 g.</w:t>
      </w:r>
    </w:p>
    <w:p w:rsidR="004B6D70" w:rsidRDefault="004B6D70" w:rsidP="0074485D">
      <w:pPr>
        <w:pStyle w:val="Textbody"/>
        <w:numPr>
          <w:ilvl w:val="0"/>
          <w:numId w:val="23"/>
        </w:numPr>
        <w:spacing w:after="168"/>
        <w:jc w:val="both"/>
        <w:rPr>
          <w:rFonts w:ascii="Calibri" w:hAnsi="Calibri" w:cs="Calibri"/>
          <w:sz w:val="20"/>
          <w:szCs w:val="20"/>
          <w:lang w:val="sl-SI"/>
        </w:rPr>
      </w:pPr>
      <w:r w:rsidRPr="009E4317">
        <w:rPr>
          <w:rFonts w:ascii="Calibri" w:hAnsi="Calibri" w:cs="Calibri"/>
          <w:sz w:val="20"/>
          <w:szCs w:val="20"/>
          <w:lang w:val="sl-SI"/>
        </w:rPr>
        <w:t>V primeru, da bo</w:t>
      </w:r>
      <w:r>
        <w:rPr>
          <w:rFonts w:ascii="Calibri" w:hAnsi="Calibri" w:cs="Calibri"/>
          <w:sz w:val="20"/>
          <w:szCs w:val="20"/>
          <w:lang w:val="sl-SI"/>
        </w:rPr>
        <w:t>razgledni stolp predstavljal oviro za zračni promet v skladu z zakonom, ki ureja področje letalstva, je potrebno zagotoviti ustrezno zaznamovanje.</w:t>
      </w:r>
    </w:p>
    <w:p w:rsidR="004B6D70" w:rsidRPr="009E4317" w:rsidRDefault="004B6D70" w:rsidP="009E4317">
      <w:pPr>
        <w:pStyle w:val="Textbody"/>
        <w:spacing w:after="168"/>
        <w:ind w:left="192"/>
        <w:jc w:val="both"/>
        <w:rPr>
          <w:rFonts w:ascii="Calibri" w:hAnsi="Calibri" w:cs="Calibri"/>
          <w:sz w:val="20"/>
          <w:szCs w:val="20"/>
          <w:lang w:val="sl-SI"/>
        </w:rPr>
      </w:pPr>
    </w:p>
    <w:p w:rsidR="004B6D70" w:rsidRPr="008E2002" w:rsidRDefault="004B6D70" w:rsidP="000E179B">
      <w:pPr>
        <w:pStyle w:val="Heading1"/>
      </w:pPr>
      <w:r w:rsidRPr="008E2002">
        <w:t>VII. ETAPNOST IZVEDBE PROSTORSKE UREDITVE</w:t>
      </w:r>
    </w:p>
    <w:p w:rsidR="004B6D70" w:rsidRPr="00EA6EF4"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40" w:name="BM30__člen"/>
      <w:bookmarkEnd w:id="40"/>
      <w:r w:rsidRPr="00EA6EF4">
        <w:rPr>
          <w:rFonts w:ascii="Calibri" w:hAnsi="Calibri" w:cs="Calibri"/>
          <w:b/>
          <w:bCs/>
          <w:color w:val="1F3864"/>
          <w:sz w:val="20"/>
          <w:szCs w:val="20"/>
          <w:lang w:val="sl-SI"/>
        </w:rPr>
        <w:t>člen</w:t>
      </w:r>
    </w:p>
    <w:p w:rsidR="004B6D70" w:rsidRPr="005E4F6F" w:rsidRDefault="004B6D70">
      <w:pPr>
        <w:pStyle w:val="Textbody"/>
        <w:spacing w:after="168"/>
        <w:jc w:val="center"/>
        <w:rPr>
          <w:rFonts w:ascii="Calibri" w:hAnsi="Calibri" w:cs="Calibri"/>
          <w:color w:val="1F3864"/>
          <w:sz w:val="20"/>
          <w:szCs w:val="20"/>
          <w:lang w:val="sl-SI"/>
        </w:rPr>
      </w:pPr>
      <w:bookmarkStart w:id="41" w:name="BM_etapnost_izvedbe_"/>
      <w:bookmarkEnd w:id="41"/>
      <w:r w:rsidRPr="005E4F6F">
        <w:rPr>
          <w:rFonts w:ascii="Calibri" w:hAnsi="Calibri" w:cs="Calibri"/>
          <w:color w:val="1F3864"/>
          <w:sz w:val="20"/>
          <w:szCs w:val="20"/>
          <w:lang w:val="sl-SI"/>
        </w:rPr>
        <w:t>(etapnost izvedbe)</w:t>
      </w:r>
    </w:p>
    <w:p w:rsidR="004B6D70" w:rsidRDefault="004B6D70" w:rsidP="00184715">
      <w:pPr>
        <w:pStyle w:val="Textbody"/>
        <w:spacing w:after="168"/>
        <w:ind w:left="192"/>
        <w:jc w:val="both"/>
        <w:rPr>
          <w:rFonts w:ascii="Calibri" w:hAnsi="Calibri" w:cs="Calibri"/>
          <w:sz w:val="20"/>
          <w:szCs w:val="20"/>
          <w:lang w:val="sl-SI"/>
        </w:rPr>
      </w:pPr>
      <w:r w:rsidRPr="0081314A">
        <w:rPr>
          <w:rFonts w:ascii="Calibri" w:hAnsi="Calibri" w:cs="Calibri"/>
          <w:sz w:val="20"/>
          <w:szCs w:val="20"/>
          <w:lang w:val="sl-SI"/>
        </w:rPr>
        <w:t>Predvideno je sočasno izvajanje načrtovanih ureditev, dopustna pa je tudi etapna izvedba po posameznih funkcionalnih enotah.</w:t>
      </w:r>
    </w:p>
    <w:p w:rsidR="004B6D70" w:rsidRPr="0081314A" w:rsidRDefault="004B6D70" w:rsidP="00184715">
      <w:pPr>
        <w:pStyle w:val="Textbody"/>
        <w:spacing w:after="168"/>
        <w:ind w:left="192"/>
        <w:jc w:val="both"/>
        <w:rPr>
          <w:rFonts w:ascii="Calibri" w:hAnsi="Calibri" w:cs="Calibri"/>
          <w:b/>
          <w:bCs/>
          <w:sz w:val="20"/>
          <w:szCs w:val="20"/>
          <w:lang w:val="sl-SI"/>
        </w:rPr>
      </w:pPr>
    </w:p>
    <w:p w:rsidR="004B6D70" w:rsidRPr="008E2002" w:rsidRDefault="004B6D70" w:rsidP="000E179B">
      <w:pPr>
        <w:pStyle w:val="Heading1"/>
      </w:pPr>
      <w:r>
        <w:t>VIII</w:t>
      </w:r>
      <w:r w:rsidRPr="008E2002">
        <w:t>. VELIKOST DOPUSTNIH ODSTOPANJ OD FUNKCIONALNIH, OBLIKOVALSKIH IN TEHNIČNIH REŠITEV</w:t>
      </w:r>
    </w:p>
    <w:p w:rsidR="004B6D70" w:rsidRPr="00485215"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42" w:name="BM31__člen"/>
      <w:bookmarkEnd w:id="42"/>
      <w:r w:rsidRPr="00485215">
        <w:rPr>
          <w:rFonts w:ascii="Calibri" w:hAnsi="Calibri" w:cs="Calibri"/>
          <w:b/>
          <w:bCs/>
          <w:color w:val="1F3864"/>
          <w:sz w:val="20"/>
          <w:szCs w:val="20"/>
          <w:lang w:val="sl-SI"/>
        </w:rPr>
        <w:t>člen</w:t>
      </w:r>
    </w:p>
    <w:p w:rsidR="004B6D70" w:rsidRPr="005E4F6F" w:rsidRDefault="004B6D70">
      <w:pPr>
        <w:pStyle w:val="Textbody"/>
        <w:spacing w:after="168"/>
        <w:jc w:val="center"/>
        <w:rPr>
          <w:rFonts w:ascii="Calibri" w:hAnsi="Calibri" w:cs="Calibri"/>
          <w:color w:val="1F3864"/>
          <w:sz w:val="20"/>
          <w:szCs w:val="20"/>
          <w:lang w:val="sl-SI"/>
        </w:rPr>
      </w:pPr>
      <w:bookmarkStart w:id="43" w:name="BM_dopustna_odstopanja_"/>
      <w:bookmarkEnd w:id="43"/>
      <w:r w:rsidRPr="005E4F6F">
        <w:rPr>
          <w:rFonts w:ascii="Calibri" w:hAnsi="Calibri" w:cs="Calibri"/>
          <w:color w:val="1F3864"/>
          <w:sz w:val="20"/>
          <w:szCs w:val="20"/>
          <w:lang w:val="sl-SI"/>
        </w:rPr>
        <w:t>(dopustna odstopanja)</w:t>
      </w:r>
    </w:p>
    <w:p w:rsidR="004B6D70" w:rsidRPr="00790BB9" w:rsidRDefault="004B6D70" w:rsidP="007670B5">
      <w:pPr>
        <w:pStyle w:val="Textbody"/>
        <w:numPr>
          <w:ilvl w:val="0"/>
          <w:numId w:val="28"/>
        </w:numPr>
        <w:spacing w:after="168"/>
        <w:jc w:val="both"/>
        <w:rPr>
          <w:rFonts w:ascii="Calibri" w:hAnsi="Calibri" w:cs="Calibri"/>
          <w:sz w:val="20"/>
          <w:szCs w:val="20"/>
          <w:lang w:val="sl-SI"/>
        </w:rPr>
      </w:pPr>
      <w:r w:rsidRPr="00790BB9">
        <w:rPr>
          <w:rFonts w:ascii="Calibri" w:hAnsi="Calibri" w:cs="Calibri"/>
          <w:sz w:val="20"/>
          <w:szCs w:val="20"/>
          <w:lang w:val="sl-SI"/>
        </w:rPr>
        <w:t>Pri pripravi projekta za pridobitev gradbenega dovoljenja so dopustna odstopanja od funkcionalnih, oblikovalskih in tehničnih rešitev v skladu s tolerancami, ki jih dopušča ta odlok, kar je potrebno prikazati v projektu za pridobitev gradbenega dovoljenja.</w:t>
      </w:r>
      <w:r>
        <w:rPr>
          <w:rFonts w:ascii="Calibri" w:hAnsi="Calibri" w:cs="Calibri"/>
          <w:sz w:val="20"/>
          <w:szCs w:val="20"/>
          <w:lang w:val="sl-SI"/>
        </w:rPr>
        <w:t xml:space="preserve"> K spremenjenim rešitvam je potrebno pridobiti mnenja pristojnih služb in organov.</w:t>
      </w:r>
    </w:p>
    <w:p w:rsidR="004B6D70" w:rsidRDefault="004B6D70" w:rsidP="007670B5">
      <w:pPr>
        <w:pStyle w:val="Textbody"/>
        <w:numPr>
          <w:ilvl w:val="0"/>
          <w:numId w:val="28"/>
        </w:numPr>
        <w:spacing w:after="168"/>
        <w:jc w:val="both"/>
        <w:rPr>
          <w:rFonts w:ascii="Calibri" w:hAnsi="Calibri" w:cs="Calibri"/>
          <w:sz w:val="20"/>
          <w:szCs w:val="20"/>
          <w:lang w:val="sl-SI"/>
        </w:rPr>
      </w:pPr>
      <w:r w:rsidRPr="00790BB9">
        <w:rPr>
          <w:rFonts w:ascii="Calibri" w:hAnsi="Calibri" w:cs="Calibri"/>
          <w:sz w:val="20"/>
          <w:szCs w:val="20"/>
          <w:lang w:val="sl-SI"/>
        </w:rPr>
        <w:t xml:space="preserve">Dopustna so odstopanja do </w:t>
      </w:r>
      <w:r>
        <w:rPr>
          <w:rFonts w:ascii="Calibri" w:hAnsi="Calibri" w:cs="Calibri"/>
          <w:sz w:val="20"/>
          <w:szCs w:val="20"/>
          <w:lang w:val="sl-SI"/>
        </w:rPr>
        <w:t>+</w:t>
      </w:r>
      <w:r w:rsidRPr="00790BB9">
        <w:rPr>
          <w:rFonts w:ascii="Calibri" w:hAnsi="Calibri" w:cs="Calibri"/>
          <w:sz w:val="20"/>
          <w:szCs w:val="20"/>
          <w:lang w:val="sl-SI"/>
        </w:rPr>
        <w:t>5 % v tlorisnem in vertikalnem gabaritu razglednega stolpa</w:t>
      </w:r>
      <w:r>
        <w:rPr>
          <w:rFonts w:ascii="Calibri" w:hAnsi="Calibri" w:cs="Calibri"/>
          <w:sz w:val="20"/>
          <w:szCs w:val="20"/>
          <w:lang w:val="sl-SI"/>
        </w:rPr>
        <w:t xml:space="preserve"> in </w:t>
      </w:r>
      <w:r w:rsidRPr="00790BB9">
        <w:rPr>
          <w:rFonts w:ascii="Calibri" w:hAnsi="Calibri" w:cs="Calibri"/>
          <w:sz w:val="20"/>
          <w:szCs w:val="20"/>
          <w:lang w:val="sl-SI"/>
        </w:rPr>
        <w:t xml:space="preserve">do </w:t>
      </w:r>
      <w:r>
        <w:rPr>
          <w:rFonts w:ascii="Calibri" w:hAnsi="Calibri" w:cs="Calibri"/>
          <w:sz w:val="20"/>
          <w:szCs w:val="20"/>
          <w:lang w:val="sl-SI"/>
        </w:rPr>
        <w:t>+</w:t>
      </w:r>
      <w:r w:rsidRPr="00790BB9">
        <w:rPr>
          <w:rFonts w:ascii="Calibri" w:hAnsi="Calibri" w:cs="Calibri"/>
          <w:sz w:val="20"/>
          <w:szCs w:val="20"/>
          <w:lang w:val="sl-SI"/>
        </w:rPr>
        <w:t xml:space="preserve">10 % pri </w:t>
      </w:r>
      <w:r>
        <w:rPr>
          <w:rFonts w:ascii="Calibri" w:hAnsi="Calibri" w:cs="Calibri"/>
          <w:sz w:val="20"/>
          <w:szCs w:val="20"/>
          <w:lang w:val="sl-SI"/>
        </w:rPr>
        <w:t>ostalih objektih in ureditvah, vključno z mejami funkcionalnih enot oziroma gradbenih parcel. Pri tem</w:t>
      </w:r>
      <w:r w:rsidRPr="00790BB9">
        <w:rPr>
          <w:rFonts w:ascii="Calibri" w:hAnsi="Calibri" w:cs="Calibri"/>
          <w:sz w:val="20"/>
          <w:szCs w:val="20"/>
          <w:lang w:val="sl-SI"/>
        </w:rPr>
        <w:t xml:space="preserve"> je potrebno upoštevati gradbene meje ter določila tega odloka glede dopustnih odmikov.</w:t>
      </w:r>
    </w:p>
    <w:p w:rsidR="004B6D70" w:rsidRDefault="004B6D70" w:rsidP="007670B5">
      <w:pPr>
        <w:pStyle w:val="Textbody"/>
        <w:numPr>
          <w:ilvl w:val="0"/>
          <w:numId w:val="28"/>
        </w:numPr>
        <w:spacing w:after="168"/>
        <w:jc w:val="both"/>
        <w:rPr>
          <w:rFonts w:ascii="Calibri" w:hAnsi="Calibri" w:cs="Calibri"/>
          <w:sz w:val="20"/>
          <w:szCs w:val="20"/>
          <w:lang w:val="sl-SI"/>
        </w:rPr>
      </w:pPr>
      <w:r>
        <w:rPr>
          <w:rFonts w:ascii="Calibri" w:hAnsi="Calibri" w:cs="Calibri"/>
          <w:sz w:val="20"/>
          <w:szCs w:val="20"/>
          <w:lang w:val="sl-SI"/>
        </w:rPr>
        <w:t xml:space="preserve">Dostopna prometnica oziroma ureditve, potrebne za njeno delovanje, lahko segajo tudi izven območja OPPN. V tem primeru se urejajo po pogojih </w:t>
      </w:r>
      <w:r w:rsidRPr="000841AF">
        <w:rPr>
          <w:rFonts w:ascii="Calibri" w:hAnsi="Calibri" w:cs="Calibri"/>
          <w:sz w:val="20"/>
          <w:szCs w:val="20"/>
          <w:lang w:val="sl-SI"/>
        </w:rPr>
        <w:t>Odloka o prostorskih ureditvenih pogojih (PUP) za območje občine Šmarje pri Jelšah (Uradni list RS št. 69/93 in 90/13)</w:t>
      </w:r>
      <w:r>
        <w:rPr>
          <w:rFonts w:ascii="Calibri" w:hAnsi="Calibri" w:cs="Calibri"/>
          <w:sz w:val="20"/>
          <w:szCs w:val="20"/>
          <w:lang w:val="sl-SI"/>
        </w:rPr>
        <w:t xml:space="preserve"> oziroma drugega enakovrednega predpisa.</w:t>
      </w:r>
    </w:p>
    <w:p w:rsidR="004B6D70" w:rsidRPr="00790BB9" w:rsidRDefault="004B6D70" w:rsidP="007670B5">
      <w:pPr>
        <w:pStyle w:val="Textbody"/>
        <w:numPr>
          <w:ilvl w:val="0"/>
          <w:numId w:val="28"/>
        </w:numPr>
        <w:spacing w:after="168"/>
        <w:jc w:val="both"/>
        <w:rPr>
          <w:rFonts w:ascii="Calibri" w:hAnsi="Calibri" w:cs="Calibri"/>
          <w:sz w:val="20"/>
          <w:szCs w:val="20"/>
          <w:lang w:val="sl-SI"/>
        </w:rPr>
      </w:pPr>
      <w:r>
        <w:rPr>
          <w:rFonts w:ascii="Calibri" w:hAnsi="Calibri" w:cs="Calibri"/>
          <w:sz w:val="20"/>
          <w:szCs w:val="20"/>
          <w:lang w:val="sl-SI"/>
        </w:rPr>
        <w:t xml:space="preserve">Površine za mirujoči promet, predvidene na območju funkcionalne enote Fe3, se lahko uredijo tudi izven območja OPPN v sklopu rekonstrukcije lokalne ceste </w:t>
      </w:r>
      <w:r w:rsidRPr="00D50256">
        <w:rPr>
          <w:rFonts w:ascii="Calibri" w:hAnsi="Calibri" w:cs="Calibri"/>
          <w:sz w:val="20"/>
          <w:szCs w:val="20"/>
          <w:lang w:val="sl-SI"/>
        </w:rPr>
        <w:t>LC 317061 Olimje – Gastreš</w:t>
      </w:r>
      <w:r>
        <w:rPr>
          <w:rFonts w:ascii="Calibri" w:hAnsi="Calibri" w:cs="Calibri"/>
          <w:sz w:val="20"/>
          <w:szCs w:val="20"/>
          <w:lang w:val="sl-SI"/>
        </w:rPr>
        <w:t xml:space="preserve">, pri čemer pa od območja OPPN ne smejo biti oddaljena več kot 200 m. V tem primeru se urejajo po pogojih </w:t>
      </w:r>
      <w:r w:rsidRPr="000841AF">
        <w:rPr>
          <w:rFonts w:ascii="Calibri" w:hAnsi="Calibri" w:cs="Calibri"/>
          <w:sz w:val="20"/>
          <w:szCs w:val="20"/>
          <w:lang w:val="sl-SI"/>
        </w:rPr>
        <w:t>Odloka o prostorskih ureditvenih pogojih (PUP) za območje občine Šmarje pri Jelšah (Uradni list RS št. 69/93 in 90/13)</w:t>
      </w:r>
      <w:r>
        <w:rPr>
          <w:rFonts w:ascii="Calibri" w:hAnsi="Calibri" w:cs="Calibri"/>
          <w:sz w:val="20"/>
          <w:szCs w:val="20"/>
          <w:lang w:val="sl-SI"/>
        </w:rPr>
        <w:t xml:space="preserve"> oziroma drugega enakovrednega predpisa.</w:t>
      </w:r>
    </w:p>
    <w:p w:rsidR="004B6D70" w:rsidRPr="00790BB9" w:rsidRDefault="004B6D70" w:rsidP="00790BB9">
      <w:pPr>
        <w:pStyle w:val="Textbody"/>
        <w:numPr>
          <w:ilvl w:val="0"/>
          <w:numId w:val="28"/>
        </w:numPr>
        <w:spacing w:after="168"/>
        <w:jc w:val="both"/>
        <w:rPr>
          <w:rFonts w:ascii="Calibri" w:hAnsi="Calibri" w:cs="Calibri"/>
          <w:sz w:val="20"/>
          <w:szCs w:val="20"/>
          <w:lang w:val="sl-SI"/>
        </w:rPr>
      </w:pPr>
      <w:r w:rsidRPr="00790BB9">
        <w:rPr>
          <w:rFonts w:ascii="Calibri" w:hAnsi="Calibri" w:cs="Calibri"/>
          <w:sz w:val="20"/>
          <w:szCs w:val="20"/>
          <w:lang w:val="sl-SI"/>
        </w:rPr>
        <w:t xml:space="preserve">Odstopanja od meja funkcionalnih enot oziroma gradbenih parcel </w:t>
      </w:r>
      <w:r>
        <w:rPr>
          <w:rFonts w:ascii="Calibri" w:hAnsi="Calibri" w:cs="Calibri"/>
          <w:sz w:val="20"/>
          <w:szCs w:val="20"/>
          <w:lang w:val="sl-SI"/>
        </w:rPr>
        <w:t xml:space="preserve">ter lokacij posameznih objektov </w:t>
      </w:r>
      <w:r w:rsidRPr="00790BB9">
        <w:rPr>
          <w:rFonts w:ascii="Calibri" w:hAnsi="Calibri" w:cs="Calibri"/>
          <w:sz w:val="20"/>
          <w:szCs w:val="20"/>
          <w:lang w:val="sl-SI"/>
        </w:rPr>
        <w:t>so dopustna tudi, kadar so posledica prilagajanja pozicijski natančnosti geodetskih podatkov.</w:t>
      </w:r>
    </w:p>
    <w:p w:rsidR="004B6D70" w:rsidRPr="00A95F1E" w:rsidRDefault="004B6D70" w:rsidP="00A95F1E">
      <w:pPr>
        <w:pStyle w:val="Textbody"/>
        <w:spacing w:after="168"/>
        <w:ind w:firstLine="192"/>
        <w:jc w:val="both"/>
        <w:rPr>
          <w:rFonts w:ascii="Calibri" w:hAnsi="Calibri" w:cs="Calibri"/>
          <w:sz w:val="20"/>
          <w:szCs w:val="20"/>
          <w:lang w:val="sl-SI"/>
        </w:rPr>
      </w:pPr>
    </w:p>
    <w:p w:rsidR="004B6D70" w:rsidRPr="008E2002" w:rsidRDefault="004B6D70" w:rsidP="000E179B">
      <w:pPr>
        <w:pStyle w:val="Heading1"/>
      </w:pPr>
      <w:r>
        <w:t>I</w:t>
      </w:r>
      <w:r w:rsidRPr="008E2002">
        <w:t>X. USMERITVE ZA DOLOČITEV MERIL IN POGOJEV PO PRENEHANJU VELJAVNOSTI OPPN</w:t>
      </w:r>
    </w:p>
    <w:p w:rsidR="004B6D70" w:rsidRPr="00485215"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44" w:name="BM32__člen"/>
      <w:bookmarkEnd w:id="44"/>
      <w:r w:rsidRPr="00485215">
        <w:rPr>
          <w:rFonts w:ascii="Calibri" w:hAnsi="Calibri" w:cs="Calibri"/>
          <w:b/>
          <w:bCs/>
          <w:color w:val="1F3864"/>
          <w:sz w:val="20"/>
          <w:szCs w:val="20"/>
          <w:lang w:val="sl-SI"/>
        </w:rPr>
        <w:t>člen</w:t>
      </w:r>
    </w:p>
    <w:p w:rsidR="004B6D70" w:rsidRPr="00485215" w:rsidRDefault="004B6D70">
      <w:pPr>
        <w:pStyle w:val="Textbody"/>
        <w:spacing w:after="168"/>
        <w:jc w:val="center"/>
        <w:rPr>
          <w:rFonts w:ascii="Calibri" w:hAnsi="Calibri" w:cs="Calibri"/>
          <w:color w:val="1F3864"/>
          <w:sz w:val="20"/>
          <w:szCs w:val="20"/>
          <w:lang w:val="sl-SI"/>
        </w:rPr>
      </w:pPr>
      <w:bookmarkStart w:id="45" w:name="BM_usmeritve_"/>
      <w:bookmarkEnd w:id="45"/>
      <w:r w:rsidRPr="00485215">
        <w:rPr>
          <w:rFonts w:ascii="Calibri" w:hAnsi="Calibri" w:cs="Calibri"/>
          <w:color w:val="1F3864"/>
          <w:sz w:val="20"/>
          <w:szCs w:val="20"/>
          <w:lang w:val="sl-SI"/>
        </w:rPr>
        <w:t>(usmeritve)</w:t>
      </w:r>
    </w:p>
    <w:p w:rsidR="004B6D70" w:rsidRPr="00A97EB7" w:rsidRDefault="004B6D70" w:rsidP="000A776C">
      <w:pPr>
        <w:pStyle w:val="Textbody"/>
        <w:spacing w:after="168"/>
        <w:ind w:left="193"/>
        <w:jc w:val="both"/>
        <w:rPr>
          <w:rFonts w:ascii="Calibri" w:hAnsi="Calibri" w:cs="Calibri"/>
          <w:sz w:val="20"/>
          <w:szCs w:val="20"/>
          <w:lang w:val="sl-SI"/>
        </w:rPr>
      </w:pPr>
      <w:r w:rsidRPr="00A97EB7">
        <w:rPr>
          <w:rFonts w:ascii="Calibri" w:hAnsi="Calibri" w:cs="Calibri"/>
          <w:sz w:val="20"/>
          <w:szCs w:val="20"/>
          <w:lang w:val="sl-SI"/>
        </w:rPr>
        <w:t>Po prenehanju veljavnosti OPPN ob realizaciji načrtovanih ureditev je pri določanju nadaljnjih meril in pogojev potrebno upoštevati ključne konceptualne usmeritve, ki zagotavljajo načelno kontinuiteto urbanističnega urejanja prostora, predvsem umestitev in maksimalne gabarite razglednega stolpa ter pogoje in omejitve, ki izhajajo iz lege načrtovanih ureditev v gozdnem prostoru.</w:t>
      </w:r>
    </w:p>
    <w:p w:rsidR="004B6D70" w:rsidRDefault="004B6D70">
      <w:pPr>
        <w:pStyle w:val="Textbody"/>
        <w:spacing w:after="168"/>
        <w:jc w:val="center"/>
        <w:rPr>
          <w:rFonts w:ascii="Calibri" w:hAnsi="Calibri" w:cs="Calibri"/>
          <w:b/>
          <w:bCs/>
          <w:color w:val="1F3864"/>
          <w:sz w:val="20"/>
          <w:szCs w:val="20"/>
          <w:lang w:val="sl-SI"/>
        </w:rPr>
      </w:pPr>
      <w:bookmarkStart w:id="46" w:name="XI__KONČNE_DOLOČBE"/>
      <w:bookmarkEnd w:id="46"/>
    </w:p>
    <w:p w:rsidR="004B6D70" w:rsidRDefault="004B6D70" w:rsidP="000E179B">
      <w:pPr>
        <w:pStyle w:val="Heading1"/>
      </w:pPr>
      <w:r>
        <w:t>X</w:t>
      </w:r>
      <w:r w:rsidRPr="00485215">
        <w:t xml:space="preserve">. </w:t>
      </w:r>
      <w:r>
        <w:t>PREHODNE DOLOČBE</w:t>
      </w:r>
    </w:p>
    <w:p w:rsidR="004B6D70" w:rsidRPr="00485215" w:rsidRDefault="004B6D70" w:rsidP="002F529C">
      <w:pPr>
        <w:pStyle w:val="Textbody"/>
        <w:numPr>
          <w:ilvl w:val="0"/>
          <w:numId w:val="3"/>
        </w:numPr>
        <w:spacing w:after="0"/>
        <w:ind w:left="357" w:hanging="357"/>
        <w:jc w:val="center"/>
        <w:rPr>
          <w:rFonts w:ascii="Calibri" w:hAnsi="Calibri" w:cs="Calibri"/>
          <w:b/>
          <w:bCs/>
          <w:color w:val="1F3864"/>
          <w:sz w:val="20"/>
          <w:szCs w:val="20"/>
          <w:lang w:val="sl-SI"/>
        </w:rPr>
      </w:pPr>
      <w:r w:rsidRPr="00485215">
        <w:rPr>
          <w:rFonts w:ascii="Calibri" w:hAnsi="Calibri" w:cs="Calibri"/>
          <w:b/>
          <w:bCs/>
          <w:color w:val="1F3864"/>
          <w:sz w:val="20"/>
          <w:szCs w:val="20"/>
          <w:lang w:val="sl-SI"/>
        </w:rPr>
        <w:t>člen</w:t>
      </w:r>
    </w:p>
    <w:p w:rsidR="004B6D70" w:rsidRPr="00485215" w:rsidRDefault="004B6D70" w:rsidP="002F529C">
      <w:pPr>
        <w:pStyle w:val="Textbody"/>
        <w:spacing w:after="168"/>
        <w:jc w:val="center"/>
        <w:rPr>
          <w:rFonts w:ascii="Calibri" w:hAnsi="Calibri" w:cs="Calibri"/>
          <w:color w:val="1F3864"/>
          <w:sz w:val="20"/>
          <w:szCs w:val="20"/>
          <w:lang w:val="sl-SI"/>
        </w:rPr>
      </w:pPr>
      <w:r w:rsidRPr="00485215">
        <w:rPr>
          <w:rFonts w:ascii="Calibri" w:hAnsi="Calibri" w:cs="Calibri"/>
          <w:color w:val="1F3864"/>
          <w:sz w:val="20"/>
          <w:szCs w:val="20"/>
          <w:lang w:val="sl-SI"/>
        </w:rPr>
        <w:t>(</w:t>
      </w:r>
      <w:r w:rsidRPr="002F529C">
        <w:rPr>
          <w:rFonts w:ascii="Calibri" w:hAnsi="Calibri" w:cs="Calibri"/>
          <w:color w:val="1F3864"/>
          <w:sz w:val="20"/>
          <w:szCs w:val="20"/>
          <w:lang w:val="sl-SI"/>
        </w:rPr>
        <w:t>veljavnost prostorskih aktov</w:t>
      </w:r>
      <w:r w:rsidRPr="00485215">
        <w:rPr>
          <w:rFonts w:ascii="Calibri" w:hAnsi="Calibri" w:cs="Calibri"/>
          <w:color w:val="1F3864"/>
          <w:sz w:val="20"/>
          <w:szCs w:val="20"/>
          <w:lang w:val="sl-SI"/>
        </w:rPr>
        <w:t>)</w:t>
      </w:r>
    </w:p>
    <w:p w:rsidR="004B6D70" w:rsidRDefault="004B6D70" w:rsidP="002F529C">
      <w:pPr>
        <w:rPr>
          <w:rFonts w:ascii="Calibri" w:hAnsi="Calibri" w:cs="Calibri"/>
          <w:sz w:val="20"/>
          <w:szCs w:val="20"/>
          <w:lang w:val="sl-SI"/>
        </w:rPr>
      </w:pPr>
      <w:r w:rsidRPr="002F529C">
        <w:rPr>
          <w:rFonts w:ascii="Calibri" w:hAnsi="Calibri" w:cs="Calibri"/>
          <w:sz w:val="20"/>
          <w:szCs w:val="20"/>
          <w:lang w:val="sl-SI"/>
        </w:rPr>
        <w:t>Z dnem uveljavitve tega odloka preneha veljati</w:t>
      </w:r>
      <w:r w:rsidRPr="00825F29">
        <w:rPr>
          <w:rFonts w:ascii="Calibri" w:hAnsi="Calibri" w:cs="Calibri"/>
          <w:sz w:val="20"/>
          <w:szCs w:val="20"/>
          <w:lang w:val="sl-SI"/>
        </w:rPr>
        <w:t>Odlok o prostorskih ureditvenih pogojih (PUP) za območje občine Šmarje pri Jelšah (Uradni list RS št. 69/93 in 90/13)</w:t>
      </w:r>
      <w:r>
        <w:rPr>
          <w:rFonts w:ascii="Calibri" w:hAnsi="Calibri" w:cs="Calibri"/>
          <w:sz w:val="20"/>
          <w:szCs w:val="20"/>
          <w:lang w:val="sl-SI"/>
        </w:rPr>
        <w:t>, v delu, ki se nanaša na območje OPPN.</w:t>
      </w:r>
    </w:p>
    <w:p w:rsidR="004B6D70" w:rsidRPr="002F529C" w:rsidRDefault="004B6D70" w:rsidP="002F529C">
      <w:pPr>
        <w:rPr>
          <w:lang w:val="sl-SI"/>
        </w:rPr>
      </w:pPr>
    </w:p>
    <w:p w:rsidR="004B6D70" w:rsidRPr="00485215" w:rsidRDefault="004B6D70" w:rsidP="000E179B">
      <w:pPr>
        <w:pStyle w:val="Heading1"/>
      </w:pPr>
      <w:r>
        <w:t xml:space="preserve">XI. </w:t>
      </w:r>
      <w:r w:rsidRPr="00485215">
        <w:t>KONČNE DOLOČBE</w:t>
      </w:r>
    </w:p>
    <w:p w:rsidR="004B6D70" w:rsidRPr="00485215"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47" w:name="BM33__člen"/>
      <w:bookmarkEnd w:id="47"/>
      <w:r w:rsidRPr="00485215">
        <w:rPr>
          <w:rFonts w:ascii="Calibri" w:hAnsi="Calibri" w:cs="Calibri"/>
          <w:b/>
          <w:bCs/>
          <w:color w:val="1F3864"/>
          <w:sz w:val="20"/>
          <w:szCs w:val="20"/>
          <w:lang w:val="sl-SI"/>
        </w:rPr>
        <w:t>člen</w:t>
      </w:r>
    </w:p>
    <w:p w:rsidR="004B6D70" w:rsidRPr="00485215" w:rsidRDefault="004B6D70">
      <w:pPr>
        <w:pStyle w:val="Textbody"/>
        <w:spacing w:after="168"/>
        <w:jc w:val="center"/>
        <w:rPr>
          <w:rFonts w:ascii="Calibri" w:hAnsi="Calibri" w:cs="Calibri"/>
          <w:color w:val="1F3864"/>
          <w:sz w:val="20"/>
          <w:szCs w:val="20"/>
          <w:lang w:val="sl-SI"/>
        </w:rPr>
      </w:pPr>
      <w:bookmarkStart w:id="48" w:name="BM_vpogled_v_prostorski_akt_"/>
      <w:bookmarkEnd w:id="48"/>
      <w:r w:rsidRPr="00485215">
        <w:rPr>
          <w:rFonts w:ascii="Calibri" w:hAnsi="Calibri" w:cs="Calibri"/>
          <w:color w:val="1F3864"/>
          <w:sz w:val="20"/>
          <w:szCs w:val="20"/>
          <w:lang w:val="sl-SI"/>
        </w:rPr>
        <w:t>(vpogled</w:t>
      </w:r>
      <w:r>
        <w:rPr>
          <w:rFonts w:ascii="Calibri" w:hAnsi="Calibri" w:cs="Calibri"/>
          <w:color w:val="1F3864"/>
          <w:sz w:val="20"/>
          <w:szCs w:val="20"/>
          <w:lang w:val="sl-SI"/>
        </w:rPr>
        <w:t xml:space="preserve"> v OPPN</w:t>
      </w:r>
      <w:r w:rsidRPr="00485215">
        <w:rPr>
          <w:rFonts w:ascii="Calibri" w:hAnsi="Calibri" w:cs="Calibri"/>
          <w:color w:val="1F3864"/>
          <w:sz w:val="20"/>
          <w:szCs w:val="20"/>
          <w:lang w:val="sl-SI"/>
        </w:rPr>
        <w:t>)</w:t>
      </w:r>
    </w:p>
    <w:p w:rsidR="004B6D70" w:rsidRDefault="004B6D70">
      <w:pPr>
        <w:pStyle w:val="Textbody"/>
        <w:spacing w:after="168"/>
        <w:ind w:firstLine="192"/>
        <w:jc w:val="both"/>
        <w:rPr>
          <w:rFonts w:ascii="Calibri" w:hAnsi="Calibri" w:cs="Calibri"/>
          <w:sz w:val="20"/>
          <w:szCs w:val="20"/>
          <w:lang w:val="sl-SI"/>
        </w:rPr>
      </w:pPr>
      <w:r>
        <w:rPr>
          <w:rFonts w:ascii="Calibri" w:hAnsi="Calibri" w:cs="Calibri"/>
          <w:sz w:val="20"/>
          <w:szCs w:val="20"/>
          <w:lang w:val="sl-SI"/>
        </w:rPr>
        <w:t>OPPN je na vpogled na ObčiniPodčetrtek.</w:t>
      </w:r>
    </w:p>
    <w:p w:rsidR="004B6D70"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49" w:name="BM34__člen"/>
      <w:bookmarkEnd w:id="49"/>
      <w:r w:rsidRPr="00485215">
        <w:rPr>
          <w:rFonts w:ascii="Calibri" w:hAnsi="Calibri" w:cs="Calibri"/>
          <w:b/>
          <w:bCs/>
          <w:color w:val="1F3864"/>
          <w:sz w:val="20"/>
          <w:szCs w:val="20"/>
          <w:lang w:val="sl-SI"/>
        </w:rPr>
        <w:t>člen</w:t>
      </w:r>
    </w:p>
    <w:p w:rsidR="004B6D70" w:rsidRPr="00485215" w:rsidRDefault="004B6D70" w:rsidP="008E2002">
      <w:pPr>
        <w:pStyle w:val="Textbody"/>
        <w:spacing w:after="168"/>
        <w:jc w:val="center"/>
        <w:rPr>
          <w:rFonts w:ascii="Calibri" w:hAnsi="Calibri" w:cs="Calibri"/>
          <w:color w:val="1F3864"/>
          <w:sz w:val="20"/>
          <w:szCs w:val="20"/>
          <w:lang w:val="sl-SI"/>
        </w:rPr>
      </w:pPr>
      <w:r w:rsidRPr="00485215">
        <w:rPr>
          <w:rFonts w:ascii="Calibri" w:hAnsi="Calibri" w:cs="Calibri"/>
          <w:color w:val="1F3864"/>
          <w:sz w:val="20"/>
          <w:szCs w:val="20"/>
          <w:lang w:val="sl-SI"/>
        </w:rPr>
        <w:t>(</w:t>
      </w:r>
      <w:r>
        <w:rPr>
          <w:rFonts w:ascii="Calibri" w:hAnsi="Calibri" w:cs="Calibri"/>
          <w:color w:val="1F3864"/>
          <w:sz w:val="20"/>
          <w:szCs w:val="20"/>
          <w:lang w:val="sl-SI"/>
        </w:rPr>
        <w:t>inšpekcijsko nadzorstvo nad izvajanjem OPPN</w:t>
      </w:r>
      <w:r w:rsidRPr="00485215">
        <w:rPr>
          <w:rFonts w:ascii="Calibri" w:hAnsi="Calibri" w:cs="Calibri"/>
          <w:color w:val="1F3864"/>
          <w:sz w:val="20"/>
          <w:szCs w:val="20"/>
          <w:lang w:val="sl-SI"/>
        </w:rPr>
        <w:t>)</w:t>
      </w:r>
    </w:p>
    <w:p w:rsidR="004B6D70" w:rsidRDefault="004B6D70">
      <w:pPr>
        <w:pStyle w:val="Textbody"/>
        <w:spacing w:after="168"/>
        <w:ind w:firstLine="192"/>
        <w:jc w:val="both"/>
        <w:rPr>
          <w:rFonts w:ascii="Calibri" w:hAnsi="Calibri" w:cs="Calibri"/>
          <w:sz w:val="20"/>
          <w:szCs w:val="20"/>
          <w:lang w:val="sl-SI"/>
        </w:rPr>
      </w:pPr>
      <w:r>
        <w:rPr>
          <w:rFonts w:ascii="Calibri" w:hAnsi="Calibri" w:cs="Calibri"/>
          <w:sz w:val="20"/>
          <w:szCs w:val="20"/>
          <w:lang w:val="sl-SI"/>
        </w:rPr>
        <w:t>Nadzor nad izvajanjem OPPN opravljajo pristojne inšpekcijske službe.</w:t>
      </w:r>
    </w:p>
    <w:p w:rsidR="004B6D70" w:rsidRDefault="004B6D70" w:rsidP="00156898">
      <w:pPr>
        <w:pStyle w:val="Textbody"/>
        <w:numPr>
          <w:ilvl w:val="0"/>
          <w:numId w:val="3"/>
        </w:numPr>
        <w:spacing w:after="0"/>
        <w:ind w:left="357" w:hanging="357"/>
        <w:jc w:val="center"/>
        <w:rPr>
          <w:rFonts w:ascii="Calibri" w:hAnsi="Calibri" w:cs="Calibri"/>
          <w:b/>
          <w:bCs/>
          <w:color w:val="1F3864"/>
          <w:sz w:val="20"/>
          <w:szCs w:val="20"/>
          <w:lang w:val="sl-SI"/>
        </w:rPr>
      </w:pPr>
      <w:bookmarkStart w:id="50" w:name="BM35__člen"/>
      <w:bookmarkEnd w:id="50"/>
      <w:r w:rsidRPr="00485215">
        <w:rPr>
          <w:rFonts w:ascii="Calibri" w:hAnsi="Calibri" w:cs="Calibri"/>
          <w:b/>
          <w:bCs/>
          <w:color w:val="1F3864"/>
          <w:sz w:val="20"/>
          <w:szCs w:val="20"/>
          <w:lang w:val="sl-SI"/>
        </w:rPr>
        <w:t>člen</w:t>
      </w:r>
    </w:p>
    <w:p w:rsidR="004B6D70" w:rsidRPr="00485215" w:rsidRDefault="004B6D70" w:rsidP="008E2002">
      <w:pPr>
        <w:pStyle w:val="Textbody"/>
        <w:spacing w:after="168"/>
        <w:jc w:val="center"/>
        <w:rPr>
          <w:rFonts w:ascii="Calibri" w:hAnsi="Calibri" w:cs="Calibri"/>
          <w:color w:val="1F3864"/>
          <w:sz w:val="20"/>
          <w:szCs w:val="20"/>
          <w:lang w:val="sl-SI"/>
        </w:rPr>
      </w:pPr>
      <w:r w:rsidRPr="00485215">
        <w:rPr>
          <w:rFonts w:ascii="Calibri" w:hAnsi="Calibri" w:cs="Calibri"/>
          <w:color w:val="1F3864"/>
          <w:sz w:val="20"/>
          <w:szCs w:val="20"/>
          <w:lang w:val="sl-SI"/>
        </w:rPr>
        <w:t>(</w:t>
      </w:r>
      <w:r>
        <w:rPr>
          <w:rFonts w:ascii="Calibri" w:hAnsi="Calibri" w:cs="Calibri"/>
          <w:color w:val="1F3864"/>
          <w:sz w:val="20"/>
          <w:szCs w:val="20"/>
          <w:lang w:val="sl-SI"/>
        </w:rPr>
        <w:t>veljavnost OPPN</w:t>
      </w:r>
      <w:r w:rsidRPr="00485215">
        <w:rPr>
          <w:rFonts w:ascii="Calibri" w:hAnsi="Calibri" w:cs="Calibri"/>
          <w:color w:val="1F3864"/>
          <w:sz w:val="20"/>
          <w:szCs w:val="20"/>
          <w:lang w:val="sl-SI"/>
        </w:rPr>
        <w:t>)</w:t>
      </w:r>
    </w:p>
    <w:p w:rsidR="004B6D70" w:rsidRDefault="004B6D70" w:rsidP="00E34EA7">
      <w:pPr>
        <w:pStyle w:val="Textbody"/>
        <w:spacing w:after="168"/>
        <w:ind w:firstLine="192"/>
        <w:jc w:val="both"/>
        <w:rPr>
          <w:rFonts w:ascii="Calibri" w:hAnsi="Calibri" w:cs="Calibri"/>
          <w:sz w:val="20"/>
          <w:szCs w:val="20"/>
          <w:lang w:val="sl-SI"/>
        </w:rPr>
      </w:pPr>
      <w:r>
        <w:rPr>
          <w:rFonts w:ascii="Calibri" w:hAnsi="Calibri" w:cs="Calibri"/>
          <w:sz w:val="20"/>
          <w:szCs w:val="20"/>
          <w:lang w:val="sl-SI"/>
        </w:rPr>
        <w:t>Ta odlok začne veljati osmi dan po objavi v Uradnem listu RS.</w:t>
      </w:r>
    </w:p>
    <w:p w:rsidR="004B6D70" w:rsidRDefault="004B6D70">
      <w:pPr>
        <w:pStyle w:val="Textbody"/>
        <w:spacing w:after="168"/>
        <w:rPr>
          <w:rFonts w:ascii="Calibri" w:hAnsi="Calibri" w:cs="Calibri"/>
          <w:sz w:val="20"/>
          <w:szCs w:val="20"/>
          <w:lang w:val="sl-SI"/>
        </w:rPr>
      </w:pPr>
    </w:p>
    <w:p w:rsidR="004B6D70" w:rsidRDefault="004B6D70">
      <w:pPr>
        <w:pStyle w:val="Textbody"/>
        <w:spacing w:after="168"/>
        <w:rPr>
          <w:rFonts w:ascii="Calibri" w:hAnsi="Calibri" w:cs="Calibri"/>
          <w:sz w:val="20"/>
          <w:szCs w:val="20"/>
          <w:lang w:val="sl-SI"/>
        </w:rPr>
      </w:pPr>
      <w:r>
        <w:rPr>
          <w:rFonts w:ascii="Calibri" w:hAnsi="Calibri" w:cs="Calibri"/>
          <w:sz w:val="20"/>
          <w:szCs w:val="20"/>
          <w:lang w:val="sl-SI"/>
        </w:rPr>
        <w:t>Št. …</w:t>
      </w:r>
    </w:p>
    <w:p w:rsidR="004B6D70" w:rsidRDefault="004B6D70">
      <w:pPr>
        <w:pStyle w:val="Textbody"/>
        <w:spacing w:after="168"/>
        <w:rPr>
          <w:rFonts w:ascii="Calibri" w:hAnsi="Calibri" w:cs="Calibri"/>
          <w:sz w:val="20"/>
          <w:szCs w:val="20"/>
          <w:lang w:val="sl-SI"/>
        </w:rPr>
      </w:pPr>
      <w:r>
        <w:rPr>
          <w:rFonts w:ascii="Calibri" w:hAnsi="Calibri" w:cs="Calibri"/>
          <w:sz w:val="20"/>
          <w:szCs w:val="20"/>
          <w:lang w:val="sl-SI"/>
        </w:rPr>
        <w:t>Podčetrtek, dne …</w:t>
      </w:r>
    </w:p>
    <w:p w:rsidR="004B6D70" w:rsidRDefault="004B6D70" w:rsidP="00485215">
      <w:pPr>
        <w:pStyle w:val="Textbody"/>
        <w:spacing w:after="168"/>
        <w:ind w:left="4254"/>
        <w:jc w:val="center"/>
        <w:rPr>
          <w:rFonts w:ascii="Calibri" w:hAnsi="Calibri" w:cs="Calibri"/>
          <w:sz w:val="20"/>
          <w:szCs w:val="20"/>
          <w:lang w:val="sl-SI"/>
        </w:rPr>
      </w:pPr>
      <w:r>
        <w:rPr>
          <w:rFonts w:ascii="Calibri" w:hAnsi="Calibri" w:cs="Calibri"/>
          <w:sz w:val="20"/>
          <w:szCs w:val="20"/>
          <w:lang w:val="sl-SI"/>
        </w:rPr>
        <w:t>Župan </w:t>
      </w:r>
      <w:r>
        <w:rPr>
          <w:rFonts w:ascii="Calibri" w:hAnsi="Calibri" w:cs="Calibri"/>
          <w:sz w:val="20"/>
          <w:szCs w:val="20"/>
          <w:lang w:val="sl-SI"/>
        </w:rPr>
        <w:br/>
        <w:t>Občine Podčetrtek </w:t>
      </w:r>
      <w:r>
        <w:rPr>
          <w:rFonts w:ascii="Calibri" w:hAnsi="Calibri" w:cs="Calibri"/>
          <w:sz w:val="20"/>
          <w:szCs w:val="20"/>
          <w:lang w:val="sl-SI"/>
        </w:rPr>
        <w:br/>
        <w:t xml:space="preserve">Peter Misja </w:t>
      </w:r>
    </w:p>
    <w:sectPr w:rsidR="004B6D70" w:rsidSect="004611AC">
      <w:footerReference w:type="default" r:id="rId7"/>
      <w:pgSz w:w="11906" w:h="16838"/>
      <w:pgMar w:top="1134" w:right="1134"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D70" w:rsidRDefault="004B6D70">
      <w:r>
        <w:separator/>
      </w:r>
    </w:p>
  </w:endnote>
  <w:endnote w:type="continuationSeparator" w:id="1">
    <w:p w:rsidR="004B6D70" w:rsidRDefault="004B6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OpenSymbol">
    <w:altName w:val="Segoe UI Symbol"/>
    <w:panose1 w:val="00000000000000000000"/>
    <w:charset w:val="00"/>
    <w:family w:val="auto"/>
    <w:notTrueType/>
    <w:pitch w:val="default"/>
    <w:sig w:usb0="00000003" w:usb1="00000000" w:usb2="00000000" w:usb3="00000000" w:csb0="00000001" w:csb1="00000000"/>
  </w:font>
  <w:font w:name="Segoe UI">
    <w:panose1 w:val="00000000000000000000"/>
    <w:charset w:val="EE"/>
    <w:family w:val="swiss"/>
    <w:notTrueType/>
    <w:pitch w:val="variable"/>
    <w:sig w:usb0="00000007" w:usb1="00000000" w:usb2="00000000" w:usb3="00000000" w:csb0="00000003" w:csb1="00000000"/>
  </w:font>
  <w:font w:name="Calibri Light">
    <w:altName w:val="Calibr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70" w:rsidRPr="00566689" w:rsidRDefault="004B6D70">
    <w:pPr>
      <w:pStyle w:val="Footer"/>
      <w:jc w:val="right"/>
      <w:rPr>
        <w:rFonts w:ascii="Calibri Light" w:hAnsi="Calibri Light" w:cs="Calibri Light"/>
        <w:color w:val="2F5496"/>
        <w:sz w:val="18"/>
        <w:szCs w:val="18"/>
      </w:rPr>
    </w:pPr>
  </w:p>
  <w:p w:rsidR="004B6D70" w:rsidRDefault="004B6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D70" w:rsidRDefault="004B6D70">
      <w:r>
        <w:rPr>
          <w:color w:val="000000"/>
        </w:rPr>
        <w:separator/>
      </w:r>
    </w:p>
  </w:footnote>
  <w:footnote w:type="continuationSeparator" w:id="1">
    <w:p w:rsidR="004B6D70" w:rsidRDefault="004B6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32B"/>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
    <w:nsid w:val="149E234C"/>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
    <w:nsid w:val="14F650F6"/>
    <w:multiLevelType w:val="hybridMultilevel"/>
    <w:tmpl w:val="6E22784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3">
    <w:nsid w:val="184C478C"/>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4">
    <w:nsid w:val="1FB10FAE"/>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5">
    <w:nsid w:val="20BE4154"/>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6">
    <w:nsid w:val="23326F84"/>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7">
    <w:nsid w:val="27FC31E2"/>
    <w:multiLevelType w:val="hybridMultilevel"/>
    <w:tmpl w:val="E25201D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3ADD5ED9"/>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9">
    <w:nsid w:val="3E6C01B7"/>
    <w:multiLevelType w:val="hybridMultilevel"/>
    <w:tmpl w:val="10EC75BE"/>
    <w:lvl w:ilvl="0" w:tplc="891EADC0">
      <w:start w:val="1"/>
      <w:numFmt w:val="decimal"/>
      <w:lvlText w:val="(%1)"/>
      <w:lvlJc w:val="left"/>
      <w:pPr>
        <w:ind w:left="552" w:hanging="360"/>
      </w:pPr>
      <w:rPr>
        <w:rFonts w:hint="default"/>
        <w:color w:val="auto"/>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0">
    <w:nsid w:val="3EEA583E"/>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1">
    <w:nsid w:val="40071E5A"/>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2">
    <w:nsid w:val="40F95007"/>
    <w:multiLevelType w:val="hybridMultilevel"/>
    <w:tmpl w:val="EA2C4A0E"/>
    <w:lvl w:ilvl="0" w:tplc="283C0988">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3">
    <w:nsid w:val="437D49AA"/>
    <w:multiLevelType w:val="hybridMultilevel"/>
    <w:tmpl w:val="62305826"/>
    <w:lvl w:ilvl="0" w:tplc="04240001">
      <w:start w:val="1"/>
      <w:numFmt w:val="bullet"/>
      <w:lvlText w:val=""/>
      <w:lvlJc w:val="left"/>
      <w:pPr>
        <w:ind w:left="912" w:hanging="360"/>
      </w:pPr>
      <w:rPr>
        <w:rFonts w:ascii="Symbol" w:hAnsi="Symbol" w:cs="Symbol" w:hint="default"/>
      </w:rPr>
    </w:lvl>
    <w:lvl w:ilvl="1" w:tplc="04240003">
      <w:start w:val="1"/>
      <w:numFmt w:val="bullet"/>
      <w:lvlText w:val="o"/>
      <w:lvlJc w:val="left"/>
      <w:pPr>
        <w:ind w:left="1632" w:hanging="360"/>
      </w:pPr>
      <w:rPr>
        <w:rFonts w:ascii="Courier New" w:hAnsi="Courier New" w:cs="Courier New" w:hint="default"/>
      </w:rPr>
    </w:lvl>
    <w:lvl w:ilvl="2" w:tplc="04240005">
      <w:start w:val="1"/>
      <w:numFmt w:val="bullet"/>
      <w:lvlText w:val=""/>
      <w:lvlJc w:val="left"/>
      <w:pPr>
        <w:ind w:left="2352" w:hanging="360"/>
      </w:pPr>
      <w:rPr>
        <w:rFonts w:ascii="Wingdings" w:hAnsi="Wingdings" w:cs="Wingdings" w:hint="default"/>
      </w:rPr>
    </w:lvl>
    <w:lvl w:ilvl="3" w:tplc="04240001">
      <w:start w:val="1"/>
      <w:numFmt w:val="bullet"/>
      <w:lvlText w:val=""/>
      <w:lvlJc w:val="left"/>
      <w:pPr>
        <w:ind w:left="3072" w:hanging="360"/>
      </w:pPr>
      <w:rPr>
        <w:rFonts w:ascii="Symbol" w:hAnsi="Symbol" w:cs="Symbol" w:hint="default"/>
      </w:rPr>
    </w:lvl>
    <w:lvl w:ilvl="4" w:tplc="04240003">
      <w:start w:val="1"/>
      <w:numFmt w:val="bullet"/>
      <w:lvlText w:val="o"/>
      <w:lvlJc w:val="left"/>
      <w:pPr>
        <w:ind w:left="3792" w:hanging="360"/>
      </w:pPr>
      <w:rPr>
        <w:rFonts w:ascii="Courier New" w:hAnsi="Courier New" w:cs="Courier New" w:hint="default"/>
      </w:rPr>
    </w:lvl>
    <w:lvl w:ilvl="5" w:tplc="04240005">
      <w:start w:val="1"/>
      <w:numFmt w:val="bullet"/>
      <w:lvlText w:val=""/>
      <w:lvlJc w:val="left"/>
      <w:pPr>
        <w:ind w:left="4512" w:hanging="360"/>
      </w:pPr>
      <w:rPr>
        <w:rFonts w:ascii="Wingdings" w:hAnsi="Wingdings" w:cs="Wingdings" w:hint="default"/>
      </w:rPr>
    </w:lvl>
    <w:lvl w:ilvl="6" w:tplc="04240001">
      <w:start w:val="1"/>
      <w:numFmt w:val="bullet"/>
      <w:lvlText w:val=""/>
      <w:lvlJc w:val="left"/>
      <w:pPr>
        <w:ind w:left="5232" w:hanging="360"/>
      </w:pPr>
      <w:rPr>
        <w:rFonts w:ascii="Symbol" w:hAnsi="Symbol" w:cs="Symbol" w:hint="default"/>
      </w:rPr>
    </w:lvl>
    <w:lvl w:ilvl="7" w:tplc="04240003">
      <w:start w:val="1"/>
      <w:numFmt w:val="bullet"/>
      <w:lvlText w:val="o"/>
      <w:lvlJc w:val="left"/>
      <w:pPr>
        <w:ind w:left="5952" w:hanging="360"/>
      </w:pPr>
      <w:rPr>
        <w:rFonts w:ascii="Courier New" w:hAnsi="Courier New" w:cs="Courier New" w:hint="default"/>
      </w:rPr>
    </w:lvl>
    <w:lvl w:ilvl="8" w:tplc="04240005">
      <w:start w:val="1"/>
      <w:numFmt w:val="bullet"/>
      <w:lvlText w:val=""/>
      <w:lvlJc w:val="left"/>
      <w:pPr>
        <w:ind w:left="6672" w:hanging="360"/>
      </w:pPr>
      <w:rPr>
        <w:rFonts w:ascii="Wingdings" w:hAnsi="Wingdings" w:cs="Wingdings" w:hint="default"/>
      </w:rPr>
    </w:lvl>
  </w:abstractNum>
  <w:abstractNum w:abstractNumId="14">
    <w:nsid w:val="438E55C7"/>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5">
    <w:nsid w:val="45B873DF"/>
    <w:multiLevelType w:val="hybridMultilevel"/>
    <w:tmpl w:val="EA2C4A0E"/>
    <w:lvl w:ilvl="0" w:tplc="283C0988">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6">
    <w:nsid w:val="4A8335CE"/>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7">
    <w:nsid w:val="4E10027B"/>
    <w:multiLevelType w:val="hybridMultilevel"/>
    <w:tmpl w:val="B65A4186"/>
    <w:lvl w:ilvl="0" w:tplc="5B0E9DA8">
      <w:start w:val="1"/>
      <w:numFmt w:val="bullet"/>
      <w:lvlText w:val="-"/>
      <w:lvlJc w:val="left"/>
      <w:pPr>
        <w:ind w:left="912" w:hanging="360"/>
      </w:pPr>
      <w:rPr>
        <w:rFonts w:ascii="Calibri" w:hAnsi="Calibri" w:cs="Calibri" w:hint="default"/>
      </w:rPr>
    </w:lvl>
    <w:lvl w:ilvl="1" w:tplc="04240003">
      <w:start w:val="1"/>
      <w:numFmt w:val="bullet"/>
      <w:lvlText w:val="o"/>
      <w:lvlJc w:val="left"/>
      <w:pPr>
        <w:ind w:left="1632" w:hanging="360"/>
      </w:pPr>
      <w:rPr>
        <w:rFonts w:ascii="Courier New" w:hAnsi="Courier New" w:cs="Courier New" w:hint="default"/>
      </w:rPr>
    </w:lvl>
    <w:lvl w:ilvl="2" w:tplc="04240005">
      <w:start w:val="1"/>
      <w:numFmt w:val="bullet"/>
      <w:lvlText w:val=""/>
      <w:lvlJc w:val="left"/>
      <w:pPr>
        <w:ind w:left="2352" w:hanging="360"/>
      </w:pPr>
      <w:rPr>
        <w:rFonts w:ascii="Wingdings" w:hAnsi="Wingdings" w:cs="Wingdings" w:hint="default"/>
      </w:rPr>
    </w:lvl>
    <w:lvl w:ilvl="3" w:tplc="04240001">
      <w:start w:val="1"/>
      <w:numFmt w:val="bullet"/>
      <w:lvlText w:val=""/>
      <w:lvlJc w:val="left"/>
      <w:pPr>
        <w:ind w:left="3072" w:hanging="360"/>
      </w:pPr>
      <w:rPr>
        <w:rFonts w:ascii="Symbol" w:hAnsi="Symbol" w:cs="Symbol" w:hint="default"/>
      </w:rPr>
    </w:lvl>
    <w:lvl w:ilvl="4" w:tplc="04240003">
      <w:start w:val="1"/>
      <w:numFmt w:val="bullet"/>
      <w:lvlText w:val="o"/>
      <w:lvlJc w:val="left"/>
      <w:pPr>
        <w:ind w:left="3792" w:hanging="360"/>
      </w:pPr>
      <w:rPr>
        <w:rFonts w:ascii="Courier New" w:hAnsi="Courier New" w:cs="Courier New" w:hint="default"/>
      </w:rPr>
    </w:lvl>
    <w:lvl w:ilvl="5" w:tplc="04240005">
      <w:start w:val="1"/>
      <w:numFmt w:val="bullet"/>
      <w:lvlText w:val=""/>
      <w:lvlJc w:val="left"/>
      <w:pPr>
        <w:ind w:left="4512" w:hanging="360"/>
      </w:pPr>
      <w:rPr>
        <w:rFonts w:ascii="Wingdings" w:hAnsi="Wingdings" w:cs="Wingdings" w:hint="default"/>
      </w:rPr>
    </w:lvl>
    <w:lvl w:ilvl="6" w:tplc="04240001">
      <w:start w:val="1"/>
      <w:numFmt w:val="bullet"/>
      <w:lvlText w:val=""/>
      <w:lvlJc w:val="left"/>
      <w:pPr>
        <w:ind w:left="5232" w:hanging="360"/>
      </w:pPr>
      <w:rPr>
        <w:rFonts w:ascii="Symbol" w:hAnsi="Symbol" w:cs="Symbol" w:hint="default"/>
      </w:rPr>
    </w:lvl>
    <w:lvl w:ilvl="7" w:tplc="04240003">
      <w:start w:val="1"/>
      <w:numFmt w:val="bullet"/>
      <w:lvlText w:val="o"/>
      <w:lvlJc w:val="left"/>
      <w:pPr>
        <w:ind w:left="5952" w:hanging="360"/>
      </w:pPr>
      <w:rPr>
        <w:rFonts w:ascii="Courier New" w:hAnsi="Courier New" w:cs="Courier New" w:hint="default"/>
      </w:rPr>
    </w:lvl>
    <w:lvl w:ilvl="8" w:tplc="04240005">
      <w:start w:val="1"/>
      <w:numFmt w:val="bullet"/>
      <w:lvlText w:val=""/>
      <w:lvlJc w:val="left"/>
      <w:pPr>
        <w:ind w:left="6672" w:hanging="360"/>
      </w:pPr>
      <w:rPr>
        <w:rFonts w:ascii="Wingdings" w:hAnsi="Wingdings" w:cs="Wingdings" w:hint="default"/>
      </w:rPr>
    </w:lvl>
  </w:abstractNum>
  <w:abstractNum w:abstractNumId="18">
    <w:nsid w:val="4F694271"/>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19">
    <w:nsid w:val="5178229C"/>
    <w:multiLevelType w:val="hybridMultilevel"/>
    <w:tmpl w:val="C87490B8"/>
    <w:lvl w:ilvl="0" w:tplc="7F10F598">
      <w:start w:val="1"/>
      <w:numFmt w:val="decimal"/>
      <w:lvlText w:val="(%1)"/>
      <w:lvlJc w:val="left"/>
      <w:pPr>
        <w:ind w:left="552" w:hanging="360"/>
      </w:pPr>
      <w:rPr>
        <w:rFonts w:hint="default"/>
        <w:b w:val="0"/>
        <w:bCs w:val="0"/>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0">
    <w:nsid w:val="5A3273BD"/>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1">
    <w:nsid w:val="5A912DF5"/>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2">
    <w:nsid w:val="5AB63805"/>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3">
    <w:nsid w:val="606261A6"/>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4">
    <w:nsid w:val="66366245"/>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5">
    <w:nsid w:val="6AFD2D02"/>
    <w:multiLevelType w:val="hybridMultilevel"/>
    <w:tmpl w:val="C7B61136"/>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6">
    <w:nsid w:val="6BFE2CE2"/>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7">
    <w:nsid w:val="6DF050BE"/>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8">
    <w:nsid w:val="70C761AE"/>
    <w:multiLevelType w:val="hybridMultilevel"/>
    <w:tmpl w:val="D5B0551E"/>
    <w:lvl w:ilvl="0" w:tplc="F306AD2A">
      <w:start w:val="1"/>
      <w:numFmt w:val="decimal"/>
      <w:lvlText w:val="(%1)"/>
      <w:lvlJc w:val="left"/>
      <w:pPr>
        <w:ind w:left="552" w:hanging="360"/>
      </w:pPr>
      <w:rPr>
        <w:rFonts w:hint="default"/>
      </w:rPr>
    </w:lvl>
    <w:lvl w:ilvl="1" w:tplc="04240019">
      <w:start w:val="1"/>
      <w:numFmt w:val="lowerLetter"/>
      <w:lvlText w:val="%2."/>
      <w:lvlJc w:val="left"/>
      <w:pPr>
        <w:ind w:left="1272" w:hanging="360"/>
      </w:pPr>
    </w:lvl>
    <w:lvl w:ilvl="2" w:tplc="0424001B">
      <w:start w:val="1"/>
      <w:numFmt w:val="lowerRoman"/>
      <w:lvlText w:val="%3."/>
      <w:lvlJc w:val="right"/>
      <w:pPr>
        <w:ind w:left="1992" w:hanging="180"/>
      </w:pPr>
    </w:lvl>
    <w:lvl w:ilvl="3" w:tplc="0424000F">
      <w:start w:val="1"/>
      <w:numFmt w:val="decimal"/>
      <w:lvlText w:val="%4."/>
      <w:lvlJc w:val="left"/>
      <w:pPr>
        <w:ind w:left="2712" w:hanging="360"/>
      </w:pPr>
    </w:lvl>
    <w:lvl w:ilvl="4" w:tplc="04240019">
      <w:start w:val="1"/>
      <w:numFmt w:val="lowerLetter"/>
      <w:lvlText w:val="%5."/>
      <w:lvlJc w:val="left"/>
      <w:pPr>
        <w:ind w:left="3432" w:hanging="360"/>
      </w:pPr>
    </w:lvl>
    <w:lvl w:ilvl="5" w:tplc="0424001B">
      <w:start w:val="1"/>
      <w:numFmt w:val="lowerRoman"/>
      <w:lvlText w:val="%6."/>
      <w:lvlJc w:val="right"/>
      <w:pPr>
        <w:ind w:left="4152" w:hanging="180"/>
      </w:pPr>
    </w:lvl>
    <w:lvl w:ilvl="6" w:tplc="0424000F">
      <w:start w:val="1"/>
      <w:numFmt w:val="decimal"/>
      <w:lvlText w:val="%7."/>
      <w:lvlJc w:val="left"/>
      <w:pPr>
        <w:ind w:left="4872" w:hanging="360"/>
      </w:pPr>
    </w:lvl>
    <w:lvl w:ilvl="7" w:tplc="04240019">
      <w:start w:val="1"/>
      <w:numFmt w:val="lowerLetter"/>
      <w:lvlText w:val="%8."/>
      <w:lvlJc w:val="left"/>
      <w:pPr>
        <w:ind w:left="5592" w:hanging="360"/>
      </w:pPr>
    </w:lvl>
    <w:lvl w:ilvl="8" w:tplc="0424001B">
      <w:start w:val="1"/>
      <w:numFmt w:val="lowerRoman"/>
      <w:lvlText w:val="%9."/>
      <w:lvlJc w:val="right"/>
      <w:pPr>
        <w:ind w:left="6312" w:hanging="180"/>
      </w:pPr>
    </w:lvl>
  </w:abstractNum>
  <w:abstractNum w:abstractNumId="29">
    <w:nsid w:val="7A6E214B"/>
    <w:multiLevelType w:val="hybridMultilevel"/>
    <w:tmpl w:val="0226B5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nsid w:val="7D656CA5"/>
    <w:multiLevelType w:val="hybridMultilevel"/>
    <w:tmpl w:val="EFDECB18"/>
    <w:lvl w:ilvl="0" w:tplc="A192FAB8">
      <w:start w:val="1"/>
      <w:numFmt w:val="bullet"/>
      <w:lvlText w:val="–"/>
      <w:lvlJc w:val="left"/>
      <w:pPr>
        <w:ind w:left="552" w:hanging="360"/>
      </w:pPr>
      <w:rPr>
        <w:rFonts w:ascii="Calibri" w:eastAsia="SimSun" w:hAnsi="Calibri" w:hint="default"/>
      </w:rPr>
    </w:lvl>
    <w:lvl w:ilvl="1" w:tplc="04240003">
      <w:start w:val="1"/>
      <w:numFmt w:val="bullet"/>
      <w:lvlText w:val="o"/>
      <w:lvlJc w:val="left"/>
      <w:pPr>
        <w:ind w:left="1272" w:hanging="360"/>
      </w:pPr>
      <w:rPr>
        <w:rFonts w:ascii="Courier New" w:hAnsi="Courier New" w:cs="Courier New" w:hint="default"/>
      </w:rPr>
    </w:lvl>
    <w:lvl w:ilvl="2" w:tplc="04240005">
      <w:start w:val="1"/>
      <w:numFmt w:val="bullet"/>
      <w:lvlText w:val=""/>
      <w:lvlJc w:val="left"/>
      <w:pPr>
        <w:ind w:left="1992" w:hanging="360"/>
      </w:pPr>
      <w:rPr>
        <w:rFonts w:ascii="Wingdings" w:hAnsi="Wingdings" w:cs="Wingdings" w:hint="default"/>
      </w:rPr>
    </w:lvl>
    <w:lvl w:ilvl="3" w:tplc="04240001">
      <w:start w:val="1"/>
      <w:numFmt w:val="bullet"/>
      <w:lvlText w:val=""/>
      <w:lvlJc w:val="left"/>
      <w:pPr>
        <w:ind w:left="2712" w:hanging="360"/>
      </w:pPr>
      <w:rPr>
        <w:rFonts w:ascii="Symbol" w:hAnsi="Symbol" w:cs="Symbol" w:hint="default"/>
      </w:rPr>
    </w:lvl>
    <w:lvl w:ilvl="4" w:tplc="04240003">
      <w:start w:val="1"/>
      <w:numFmt w:val="bullet"/>
      <w:lvlText w:val="o"/>
      <w:lvlJc w:val="left"/>
      <w:pPr>
        <w:ind w:left="3432" w:hanging="360"/>
      </w:pPr>
      <w:rPr>
        <w:rFonts w:ascii="Courier New" w:hAnsi="Courier New" w:cs="Courier New" w:hint="default"/>
      </w:rPr>
    </w:lvl>
    <w:lvl w:ilvl="5" w:tplc="04240005">
      <w:start w:val="1"/>
      <w:numFmt w:val="bullet"/>
      <w:lvlText w:val=""/>
      <w:lvlJc w:val="left"/>
      <w:pPr>
        <w:ind w:left="4152" w:hanging="360"/>
      </w:pPr>
      <w:rPr>
        <w:rFonts w:ascii="Wingdings" w:hAnsi="Wingdings" w:cs="Wingdings" w:hint="default"/>
      </w:rPr>
    </w:lvl>
    <w:lvl w:ilvl="6" w:tplc="04240001">
      <w:start w:val="1"/>
      <w:numFmt w:val="bullet"/>
      <w:lvlText w:val=""/>
      <w:lvlJc w:val="left"/>
      <w:pPr>
        <w:ind w:left="4872" w:hanging="360"/>
      </w:pPr>
      <w:rPr>
        <w:rFonts w:ascii="Symbol" w:hAnsi="Symbol" w:cs="Symbol" w:hint="default"/>
      </w:rPr>
    </w:lvl>
    <w:lvl w:ilvl="7" w:tplc="04240003">
      <w:start w:val="1"/>
      <w:numFmt w:val="bullet"/>
      <w:lvlText w:val="o"/>
      <w:lvlJc w:val="left"/>
      <w:pPr>
        <w:ind w:left="5592" w:hanging="360"/>
      </w:pPr>
      <w:rPr>
        <w:rFonts w:ascii="Courier New" w:hAnsi="Courier New" w:cs="Courier New" w:hint="default"/>
      </w:rPr>
    </w:lvl>
    <w:lvl w:ilvl="8" w:tplc="04240005">
      <w:start w:val="1"/>
      <w:numFmt w:val="bullet"/>
      <w:lvlText w:val=""/>
      <w:lvlJc w:val="left"/>
      <w:pPr>
        <w:ind w:left="6312" w:hanging="360"/>
      </w:pPr>
      <w:rPr>
        <w:rFonts w:ascii="Wingdings" w:hAnsi="Wingdings" w:cs="Wingdings" w:hint="default"/>
      </w:rPr>
    </w:lvl>
  </w:abstractNum>
  <w:num w:numId="1">
    <w:abstractNumId w:val="30"/>
  </w:num>
  <w:num w:numId="2">
    <w:abstractNumId w:val="29"/>
  </w:num>
  <w:num w:numId="3">
    <w:abstractNumId w:val="7"/>
  </w:num>
  <w:num w:numId="4">
    <w:abstractNumId w:val="9"/>
  </w:num>
  <w:num w:numId="5">
    <w:abstractNumId w:val="13"/>
  </w:num>
  <w:num w:numId="6">
    <w:abstractNumId w:val="17"/>
  </w:num>
  <w:num w:numId="7">
    <w:abstractNumId w:val="12"/>
  </w:num>
  <w:num w:numId="8">
    <w:abstractNumId w:val="6"/>
  </w:num>
  <w:num w:numId="9">
    <w:abstractNumId w:val="28"/>
  </w:num>
  <w:num w:numId="10">
    <w:abstractNumId w:val="26"/>
  </w:num>
  <w:num w:numId="11">
    <w:abstractNumId w:val="11"/>
  </w:num>
  <w:num w:numId="12">
    <w:abstractNumId w:val="27"/>
  </w:num>
  <w:num w:numId="13">
    <w:abstractNumId w:val="2"/>
  </w:num>
  <w:num w:numId="14">
    <w:abstractNumId w:val="18"/>
  </w:num>
  <w:num w:numId="15">
    <w:abstractNumId w:val="22"/>
  </w:num>
  <w:num w:numId="16">
    <w:abstractNumId w:val="15"/>
  </w:num>
  <w:num w:numId="17">
    <w:abstractNumId w:val="21"/>
  </w:num>
  <w:num w:numId="18">
    <w:abstractNumId w:val="25"/>
  </w:num>
  <w:num w:numId="19">
    <w:abstractNumId w:val="1"/>
  </w:num>
  <w:num w:numId="20">
    <w:abstractNumId w:val="8"/>
  </w:num>
  <w:num w:numId="21">
    <w:abstractNumId w:val="4"/>
  </w:num>
  <w:num w:numId="22">
    <w:abstractNumId w:val="0"/>
  </w:num>
  <w:num w:numId="23">
    <w:abstractNumId w:val="19"/>
  </w:num>
  <w:num w:numId="24">
    <w:abstractNumId w:val="23"/>
  </w:num>
  <w:num w:numId="25">
    <w:abstractNumId w:val="5"/>
  </w:num>
  <w:num w:numId="26">
    <w:abstractNumId w:val="24"/>
  </w:num>
  <w:num w:numId="27">
    <w:abstractNumId w:val="10"/>
  </w:num>
  <w:num w:numId="28">
    <w:abstractNumId w:val="20"/>
  </w:num>
  <w:num w:numId="29">
    <w:abstractNumId w:val="16"/>
  </w:num>
  <w:num w:numId="30">
    <w:abstractNumId w:val="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defaultTabStop w:val="709"/>
  <w:autoHyphenation/>
  <w:hyphenationZone w:val="425"/>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A52"/>
    <w:rsid w:val="00001B1E"/>
    <w:rsid w:val="00006D89"/>
    <w:rsid w:val="00012475"/>
    <w:rsid w:val="000146B3"/>
    <w:rsid w:val="00044A53"/>
    <w:rsid w:val="0005076D"/>
    <w:rsid w:val="00056B77"/>
    <w:rsid w:val="0006256E"/>
    <w:rsid w:val="00075146"/>
    <w:rsid w:val="000841AF"/>
    <w:rsid w:val="000947D4"/>
    <w:rsid w:val="0009618D"/>
    <w:rsid w:val="000A776C"/>
    <w:rsid w:val="000B0527"/>
    <w:rsid w:val="000B3994"/>
    <w:rsid w:val="000B4D38"/>
    <w:rsid w:val="000B774E"/>
    <w:rsid w:val="000C3910"/>
    <w:rsid w:val="000C4B29"/>
    <w:rsid w:val="000C4F20"/>
    <w:rsid w:val="000C60CE"/>
    <w:rsid w:val="000C7A5F"/>
    <w:rsid w:val="000E179B"/>
    <w:rsid w:val="000E25C6"/>
    <w:rsid w:val="000E2A0A"/>
    <w:rsid w:val="000E32DF"/>
    <w:rsid w:val="000F29FA"/>
    <w:rsid w:val="000F6BC6"/>
    <w:rsid w:val="00105A16"/>
    <w:rsid w:val="00114D44"/>
    <w:rsid w:val="00117B75"/>
    <w:rsid w:val="00121515"/>
    <w:rsid w:val="00125D2E"/>
    <w:rsid w:val="00125FDA"/>
    <w:rsid w:val="0012776B"/>
    <w:rsid w:val="00141A47"/>
    <w:rsid w:val="00141E86"/>
    <w:rsid w:val="00156898"/>
    <w:rsid w:val="0016312D"/>
    <w:rsid w:val="001632E2"/>
    <w:rsid w:val="001642F0"/>
    <w:rsid w:val="00166DAA"/>
    <w:rsid w:val="00177FBE"/>
    <w:rsid w:val="00184715"/>
    <w:rsid w:val="00184D2F"/>
    <w:rsid w:val="00195CE7"/>
    <w:rsid w:val="00197F70"/>
    <w:rsid w:val="001A1F77"/>
    <w:rsid w:val="001A37C6"/>
    <w:rsid w:val="001A395E"/>
    <w:rsid w:val="001A766B"/>
    <w:rsid w:val="001B3F76"/>
    <w:rsid w:val="001B5F40"/>
    <w:rsid w:val="001C37CF"/>
    <w:rsid w:val="001D7001"/>
    <w:rsid w:val="001D7C2E"/>
    <w:rsid w:val="001E2192"/>
    <w:rsid w:val="001F2790"/>
    <w:rsid w:val="001F6D79"/>
    <w:rsid w:val="00211BEB"/>
    <w:rsid w:val="002164F1"/>
    <w:rsid w:val="00217B7A"/>
    <w:rsid w:val="002267DB"/>
    <w:rsid w:val="002321F8"/>
    <w:rsid w:val="00232F6A"/>
    <w:rsid w:val="00234414"/>
    <w:rsid w:val="0024355A"/>
    <w:rsid w:val="0024723B"/>
    <w:rsid w:val="00251946"/>
    <w:rsid w:val="0025224F"/>
    <w:rsid w:val="00263FB6"/>
    <w:rsid w:val="002647BF"/>
    <w:rsid w:val="00266F23"/>
    <w:rsid w:val="00267EE3"/>
    <w:rsid w:val="0027594B"/>
    <w:rsid w:val="002776C0"/>
    <w:rsid w:val="00283E99"/>
    <w:rsid w:val="002A0229"/>
    <w:rsid w:val="002A3552"/>
    <w:rsid w:val="002B00B3"/>
    <w:rsid w:val="002B151E"/>
    <w:rsid w:val="002B2320"/>
    <w:rsid w:val="002C3692"/>
    <w:rsid w:val="002D1A86"/>
    <w:rsid w:val="002D3598"/>
    <w:rsid w:val="002D5AC4"/>
    <w:rsid w:val="002F529C"/>
    <w:rsid w:val="003059E6"/>
    <w:rsid w:val="00321544"/>
    <w:rsid w:val="003467D0"/>
    <w:rsid w:val="003504F8"/>
    <w:rsid w:val="00362012"/>
    <w:rsid w:val="00364550"/>
    <w:rsid w:val="00370FDC"/>
    <w:rsid w:val="00381A52"/>
    <w:rsid w:val="00393E1D"/>
    <w:rsid w:val="00397E87"/>
    <w:rsid w:val="003B0199"/>
    <w:rsid w:val="003B0C2E"/>
    <w:rsid w:val="003B4B4F"/>
    <w:rsid w:val="003B5C49"/>
    <w:rsid w:val="003C1EFE"/>
    <w:rsid w:val="003D4967"/>
    <w:rsid w:val="003E218B"/>
    <w:rsid w:val="003E758E"/>
    <w:rsid w:val="003F2C90"/>
    <w:rsid w:val="003F5A97"/>
    <w:rsid w:val="00400B31"/>
    <w:rsid w:val="00402D69"/>
    <w:rsid w:val="004223CC"/>
    <w:rsid w:val="00434F66"/>
    <w:rsid w:val="00442F52"/>
    <w:rsid w:val="00444D56"/>
    <w:rsid w:val="00447777"/>
    <w:rsid w:val="00452388"/>
    <w:rsid w:val="004611AC"/>
    <w:rsid w:val="00472DE2"/>
    <w:rsid w:val="0047574F"/>
    <w:rsid w:val="004767ED"/>
    <w:rsid w:val="00481E1A"/>
    <w:rsid w:val="00481FD6"/>
    <w:rsid w:val="00485215"/>
    <w:rsid w:val="0048564D"/>
    <w:rsid w:val="00492F73"/>
    <w:rsid w:val="00495887"/>
    <w:rsid w:val="004A2DBE"/>
    <w:rsid w:val="004A7121"/>
    <w:rsid w:val="004B6D70"/>
    <w:rsid w:val="004C52A6"/>
    <w:rsid w:val="004C687D"/>
    <w:rsid w:val="004C6DEC"/>
    <w:rsid w:val="004D08C1"/>
    <w:rsid w:val="004E180D"/>
    <w:rsid w:val="004E2EE4"/>
    <w:rsid w:val="004E6813"/>
    <w:rsid w:val="004F0B84"/>
    <w:rsid w:val="0050121B"/>
    <w:rsid w:val="00504B33"/>
    <w:rsid w:val="00524A39"/>
    <w:rsid w:val="00524A97"/>
    <w:rsid w:val="00525492"/>
    <w:rsid w:val="00532FB3"/>
    <w:rsid w:val="0053691F"/>
    <w:rsid w:val="00543FBE"/>
    <w:rsid w:val="00545FAA"/>
    <w:rsid w:val="005503E9"/>
    <w:rsid w:val="00550463"/>
    <w:rsid w:val="00551F68"/>
    <w:rsid w:val="00566689"/>
    <w:rsid w:val="00574070"/>
    <w:rsid w:val="005754A6"/>
    <w:rsid w:val="0058335C"/>
    <w:rsid w:val="005837EA"/>
    <w:rsid w:val="005844DB"/>
    <w:rsid w:val="0058634F"/>
    <w:rsid w:val="005B1DE7"/>
    <w:rsid w:val="005B6B91"/>
    <w:rsid w:val="005C1E35"/>
    <w:rsid w:val="005C2718"/>
    <w:rsid w:val="005C6C7E"/>
    <w:rsid w:val="005C7AD6"/>
    <w:rsid w:val="005D01D6"/>
    <w:rsid w:val="005E4F6F"/>
    <w:rsid w:val="005E626D"/>
    <w:rsid w:val="00602E84"/>
    <w:rsid w:val="00605298"/>
    <w:rsid w:val="00610EBE"/>
    <w:rsid w:val="00623C7A"/>
    <w:rsid w:val="00624BE9"/>
    <w:rsid w:val="00626AAC"/>
    <w:rsid w:val="00652040"/>
    <w:rsid w:val="006553C9"/>
    <w:rsid w:val="006559D6"/>
    <w:rsid w:val="00661CE0"/>
    <w:rsid w:val="0066488B"/>
    <w:rsid w:val="00666228"/>
    <w:rsid w:val="00670719"/>
    <w:rsid w:val="00681B26"/>
    <w:rsid w:val="00683015"/>
    <w:rsid w:val="00685C08"/>
    <w:rsid w:val="00694A33"/>
    <w:rsid w:val="006A0F54"/>
    <w:rsid w:val="006A170E"/>
    <w:rsid w:val="006A4D29"/>
    <w:rsid w:val="006A5006"/>
    <w:rsid w:val="006A7B74"/>
    <w:rsid w:val="006B1F4E"/>
    <w:rsid w:val="006B6CD8"/>
    <w:rsid w:val="006B7FBB"/>
    <w:rsid w:val="006D220D"/>
    <w:rsid w:val="006D7FC8"/>
    <w:rsid w:val="006E4193"/>
    <w:rsid w:val="006F5A5A"/>
    <w:rsid w:val="00702738"/>
    <w:rsid w:val="00704800"/>
    <w:rsid w:val="007114E1"/>
    <w:rsid w:val="007136E3"/>
    <w:rsid w:val="00713D87"/>
    <w:rsid w:val="00713E21"/>
    <w:rsid w:val="007220EF"/>
    <w:rsid w:val="007270D3"/>
    <w:rsid w:val="00741C39"/>
    <w:rsid w:val="00742223"/>
    <w:rsid w:val="0074384C"/>
    <w:rsid w:val="0074485D"/>
    <w:rsid w:val="007453B6"/>
    <w:rsid w:val="007461DE"/>
    <w:rsid w:val="00747F51"/>
    <w:rsid w:val="00751F5A"/>
    <w:rsid w:val="00755E2D"/>
    <w:rsid w:val="00761F05"/>
    <w:rsid w:val="00763DEB"/>
    <w:rsid w:val="007670B5"/>
    <w:rsid w:val="00767BF0"/>
    <w:rsid w:val="007737B5"/>
    <w:rsid w:val="00775A3F"/>
    <w:rsid w:val="00781C9B"/>
    <w:rsid w:val="0078714A"/>
    <w:rsid w:val="00790BB9"/>
    <w:rsid w:val="007A3510"/>
    <w:rsid w:val="007A37D4"/>
    <w:rsid w:val="007B115F"/>
    <w:rsid w:val="007C0DAB"/>
    <w:rsid w:val="007C125A"/>
    <w:rsid w:val="007D2F9D"/>
    <w:rsid w:val="007D6F25"/>
    <w:rsid w:val="007F40BF"/>
    <w:rsid w:val="007F42B4"/>
    <w:rsid w:val="007F53EA"/>
    <w:rsid w:val="00802754"/>
    <w:rsid w:val="008058A6"/>
    <w:rsid w:val="0081314A"/>
    <w:rsid w:val="008247F3"/>
    <w:rsid w:val="00825F29"/>
    <w:rsid w:val="008343CC"/>
    <w:rsid w:val="00837869"/>
    <w:rsid w:val="008378B6"/>
    <w:rsid w:val="008469F3"/>
    <w:rsid w:val="008507FB"/>
    <w:rsid w:val="00850F35"/>
    <w:rsid w:val="00852B7A"/>
    <w:rsid w:val="00855C55"/>
    <w:rsid w:val="008579D2"/>
    <w:rsid w:val="008672E7"/>
    <w:rsid w:val="00867336"/>
    <w:rsid w:val="00870BA5"/>
    <w:rsid w:val="00885578"/>
    <w:rsid w:val="00886736"/>
    <w:rsid w:val="008871BE"/>
    <w:rsid w:val="0089129A"/>
    <w:rsid w:val="00893775"/>
    <w:rsid w:val="0089716B"/>
    <w:rsid w:val="008B208F"/>
    <w:rsid w:val="008B4479"/>
    <w:rsid w:val="008C491C"/>
    <w:rsid w:val="008D2D04"/>
    <w:rsid w:val="008E120D"/>
    <w:rsid w:val="008E2002"/>
    <w:rsid w:val="008E5EFE"/>
    <w:rsid w:val="008E724B"/>
    <w:rsid w:val="008E789E"/>
    <w:rsid w:val="008F5D4D"/>
    <w:rsid w:val="008F5EF9"/>
    <w:rsid w:val="008F672E"/>
    <w:rsid w:val="00906248"/>
    <w:rsid w:val="00913EE5"/>
    <w:rsid w:val="0092534C"/>
    <w:rsid w:val="0092598F"/>
    <w:rsid w:val="00930836"/>
    <w:rsid w:val="0093780F"/>
    <w:rsid w:val="00944286"/>
    <w:rsid w:val="009463EE"/>
    <w:rsid w:val="00946DCF"/>
    <w:rsid w:val="00952B18"/>
    <w:rsid w:val="00956A9F"/>
    <w:rsid w:val="00962239"/>
    <w:rsid w:val="009651CE"/>
    <w:rsid w:val="009707E5"/>
    <w:rsid w:val="00971407"/>
    <w:rsid w:val="00982EBC"/>
    <w:rsid w:val="00983FF4"/>
    <w:rsid w:val="00987DF2"/>
    <w:rsid w:val="00992606"/>
    <w:rsid w:val="009A4840"/>
    <w:rsid w:val="009B1EBF"/>
    <w:rsid w:val="009B27DC"/>
    <w:rsid w:val="009B47AB"/>
    <w:rsid w:val="009D3FFB"/>
    <w:rsid w:val="009E37CF"/>
    <w:rsid w:val="009E38B9"/>
    <w:rsid w:val="009E4317"/>
    <w:rsid w:val="009E71EA"/>
    <w:rsid w:val="009F1B77"/>
    <w:rsid w:val="00A10067"/>
    <w:rsid w:val="00A13215"/>
    <w:rsid w:val="00A20ADD"/>
    <w:rsid w:val="00A35866"/>
    <w:rsid w:val="00A36CD9"/>
    <w:rsid w:val="00A458C3"/>
    <w:rsid w:val="00A61F5E"/>
    <w:rsid w:val="00A62393"/>
    <w:rsid w:val="00A707F3"/>
    <w:rsid w:val="00A714C2"/>
    <w:rsid w:val="00A7489F"/>
    <w:rsid w:val="00A81C6D"/>
    <w:rsid w:val="00A95F1E"/>
    <w:rsid w:val="00A97AD7"/>
    <w:rsid w:val="00A97EB7"/>
    <w:rsid w:val="00AB0BD3"/>
    <w:rsid w:val="00AB4B69"/>
    <w:rsid w:val="00AC1B8D"/>
    <w:rsid w:val="00AC274D"/>
    <w:rsid w:val="00AC3656"/>
    <w:rsid w:val="00AD0401"/>
    <w:rsid w:val="00AD5FBC"/>
    <w:rsid w:val="00AE7E06"/>
    <w:rsid w:val="00B0358B"/>
    <w:rsid w:val="00B03ED2"/>
    <w:rsid w:val="00B169DC"/>
    <w:rsid w:val="00B26173"/>
    <w:rsid w:val="00B30500"/>
    <w:rsid w:val="00B33B70"/>
    <w:rsid w:val="00B51DE8"/>
    <w:rsid w:val="00B5544C"/>
    <w:rsid w:val="00B56F48"/>
    <w:rsid w:val="00B74293"/>
    <w:rsid w:val="00B87BDA"/>
    <w:rsid w:val="00BA112A"/>
    <w:rsid w:val="00BA297C"/>
    <w:rsid w:val="00BA328B"/>
    <w:rsid w:val="00BB3432"/>
    <w:rsid w:val="00BB5656"/>
    <w:rsid w:val="00BC4AD2"/>
    <w:rsid w:val="00BC4F9D"/>
    <w:rsid w:val="00BE40D2"/>
    <w:rsid w:val="00BE7181"/>
    <w:rsid w:val="00BF1E87"/>
    <w:rsid w:val="00BF3BBE"/>
    <w:rsid w:val="00BF6BA1"/>
    <w:rsid w:val="00C02876"/>
    <w:rsid w:val="00C05062"/>
    <w:rsid w:val="00C050E7"/>
    <w:rsid w:val="00C13A4E"/>
    <w:rsid w:val="00C13F87"/>
    <w:rsid w:val="00C159CB"/>
    <w:rsid w:val="00C22177"/>
    <w:rsid w:val="00C24DC0"/>
    <w:rsid w:val="00C31337"/>
    <w:rsid w:val="00C31F43"/>
    <w:rsid w:val="00C3619C"/>
    <w:rsid w:val="00C41F4C"/>
    <w:rsid w:val="00C42965"/>
    <w:rsid w:val="00C47A88"/>
    <w:rsid w:val="00C60D74"/>
    <w:rsid w:val="00C72DB9"/>
    <w:rsid w:val="00C74640"/>
    <w:rsid w:val="00C774C1"/>
    <w:rsid w:val="00C8412F"/>
    <w:rsid w:val="00C8479B"/>
    <w:rsid w:val="00C84DA2"/>
    <w:rsid w:val="00C8503A"/>
    <w:rsid w:val="00C947C5"/>
    <w:rsid w:val="00CA19CA"/>
    <w:rsid w:val="00CA4040"/>
    <w:rsid w:val="00CB26CC"/>
    <w:rsid w:val="00CB2A67"/>
    <w:rsid w:val="00CB62C0"/>
    <w:rsid w:val="00CD67A6"/>
    <w:rsid w:val="00CE4DAC"/>
    <w:rsid w:val="00CF6877"/>
    <w:rsid w:val="00D10646"/>
    <w:rsid w:val="00D11165"/>
    <w:rsid w:val="00D142F3"/>
    <w:rsid w:val="00D1441C"/>
    <w:rsid w:val="00D15A93"/>
    <w:rsid w:val="00D15B08"/>
    <w:rsid w:val="00D20B71"/>
    <w:rsid w:val="00D27D42"/>
    <w:rsid w:val="00D34366"/>
    <w:rsid w:val="00D42E10"/>
    <w:rsid w:val="00D50256"/>
    <w:rsid w:val="00D50A38"/>
    <w:rsid w:val="00D51087"/>
    <w:rsid w:val="00D53C85"/>
    <w:rsid w:val="00D56CA7"/>
    <w:rsid w:val="00D60B9F"/>
    <w:rsid w:val="00D61637"/>
    <w:rsid w:val="00D76A34"/>
    <w:rsid w:val="00D77A4C"/>
    <w:rsid w:val="00D77C4E"/>
    <w:rsid w:val="00D81CAD"/>
    <w:rsid w:val="00D87DB8"/>
    <w:rsid w:val="00D94CC7"/>
    <w:rsid w:val="00DA57EB"/>
    <w:rsid w:val="00DB4988"/>
    <w:rsid w:val="00DC0BEA"/>
    <w:rsid w:val="00DD5DE7"/>
    <w:rsid w:val="00DF05FD"/>
    <w:rsid w:val="00DF4E83"/>
    <w:rsid w:val="00E01C00"/>
    <w:rsid w:val="00E12686"/>
    <w:rsid w:val="00E21646"/>
    <w:rsid w:val="00E220D5"/>
    <w:rsid w:val="00E258D2"/>
    <w:rsid w:val="00E2773D"/>
    <w:rsid w:val="00E33EA8"/>
    <w:rsid w:val="00E34EA7"/>
    <w:rsid w:val="00E367FF"/>
    <w:rsid w:val="00E37F10"/>
    <w:rsid w:val="00E41AD5"/>
    <w:rsid w:val="00E4221E"/>
    <w:rsid w:val="00E42BD6"/>
    <w:rsid w:val="00E4385E"/>
    <w:rsid w:val="00E43E66"/>
    <w:rsid w:val="00E46F2D"/>
    <w:rsid w:val="00E500F6"/>
    <w:rsid w:val="00E53BF6"/>
    <w:rsid w:val="00E61446"/>
    <w:rsid w:val="00E7511F"/>
    <w:rsid w:val="00E7707F"/>
    <w:rsid w:val="00E84180"/>
    <w:rsid w:val="00E8625F"/>
    <w:rsid w:val="00E867EA"/>
    <w:rsid w:val="00E979CC"/>
    <w:rsid w:val="00E97E45"/>
    <w:rsid w:val="00EA1332"/>
    <w:rsid w:val="00EA1A06"/>
    <w:rsid w:val="00EA2AD6"/>
    <w:rsid w:val="00EA6EF4"/>
    <w:rsid w:val="00EB0039"/>
    <w:rsid w:val="00EC01E2"/>
    <w:rsid w:val="00EC1F00"/>
    <w:rsid w:val="00EC2732"/>
    <w:rsid w:val="00EC49ED"/>
    <w:rsid w:val="00ED2552"/>
    <w:rsid w:val="00ED25DA"/>
    <w:rsid w:val="00ED3C52"/>
    <w:rsid w:val="00F20C5A"/>
    <w:rsid w:val="00F22140"/>
    <w:rsid w:val="00F415FE"/>
    <w:rsid w:val="00F57B4F"/>
    <w:rsid w:val="00F624B1"/>
    <w:rsid w:val="00F6603F"/>
    <w:rsid w:val="00F75B6A"/>
    <w:rsid w:val="00F75D0C"/>
    <w:rsid w:val="00F85696"/>
    <w:rsid w:val="00F9172F"/>
    <w:rsid w:val="00FA15B2"/>
    <w:rsid w:val="00FA1BC2"/>
    <w:rsid w:val="00FA3B19"/>
    <w:rsid w:val="00FB7643"/>
    <w:rsid w:val="00FC24A6"/>
    <w:rsid w:val="00FC3D52"/>
    <w:rsid w:val="00FC6B5B"/>
    <w:rsid w:val="00FC7094"/>
    <w:rsid w:val="00FD3D54"/>
    <w:rsid w:val="00FD4914"/>
    <w:rsid w:val="00FD7ED7"/>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BF"/>
    <w:pPr>
      <w:widowControl w:val="0"/>
      <w:suppressAutoHyphens/>
      <w:autoSpaceDN w:val="0"/>
      <w:textAlignment w:val="baseline"/>
    </w:pPr>
    <w:rPr>
      <w:rFonts w:cs="Times New Roman"/>
      <w:kern w:val="3"/>
      <w:sz w:val="24"/>
      <w:szCs w:val="24"/>
      <w:lang w:val="en-GB" w:eastAsia="zh-CN"/>
    </w:rPr>
  </w:style>
  <w:style w:type="paragraph" w:styleId="Heading1">
    <w:name w:val="heading 1"/>
    <w:basedOn w:val="Textbody"/>
    <w:next w:val="Normal"/>
    <w:link w:val="Heading1Char"/>
    <w:uiPriority w:val="99"/>
    <w:qFormat/>
    <w:rsid w:val="000E179B"/>
    <w:pPr>
      <w:spacing w:after="168"/>
      <w:jc w:val="center"/>
      <w:outlineLvl w:val="0"/>
    </w:pPr>
    <w:rPr>
      <w:rFonts w:ascii="Calibri" w:hAnsi="Calibri" w:cs="Calibri"/>
      <w:b/>
      <w:bCs/>
      <w:color w:val="1F3864"/>
      <w:sz w:val="20"/>
      <w:szCs w:val="20"/>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179B"/>
    <w:rPr>
      <w:rFonts w:ascii="Calibri" w:hAnsi="Calibri" w:cs="Calibri"/>
      <w:b/>
      <w:bCs/>
      <w:color w:val="1F3864"/>
      <w:sz w:val="20"/>
      <w:szCs w:val="20"/>
      <w:lang w:val="sl-SI"/>
    </w:rPr>
  </w:style>
  <w:style w:type="paragraph" w:customStyle="1" w:styleId="Standard">
    <w:name w:val="Standard"/>
    <w:uiPriority w:val="99"/>
    <w:rsid w:val="007F40BF"/>
    <w:pPr>
      <w:widowControl w:val="0"/>
      <w:suppressAutoHyphens/>
      <w:autoSpaceDN w:val="0"/>
      <w:textAlignment w:val="baseline"/>
    </w:pPr>
    <w:rPr>
      <w:rFonts w:cs="Times New Roman"/>
      <w:kern w:val="3"/>
      <w:sz w:val="24"/>
      <w:szCs w:val="24"/>
      <w:lang w:val="en-GB" w:eastAsia="zh-CN"/>
    </w:rPr>
  </w:style>
  <w:style w:type="paragraph" w:customStyle="1" w:styleId="Heading">
    <w:name w:val="Heading"/>
    <w:basedOn w:val="Standard"/>
    <w:next w:val="Textbody"/>
    <w:uiPriority w:val="99"/>
    <w:rsid w:val="007F40BF"/>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7F40BF"/>
    <w:pPr>
      <w:spacing w:after="120"/>
    </w:pPr>
  </w:style>
  <w:style w:type="paragraph" w:styleId="List">
    <w:name w:val="List"/>
    <w:basedOn w:val="Textbody"/>
    <w:uiPriority w:val="99"/>
    <w:rsid w:val="007F40BF"/>
  </w:style>
  <w:style w:type="paragraph" w:styleId="Caption">
    <w:name w:val="caption"/>
    <w:basedOn w:val="Standard"/>
    <w:uiPriority w:val="99"/>
    <w:qFormat/>
    <w:rsid w:val="007F40BF"/>
    <w:pPr>
      <w:suppressLineNumbers/>
      <w:spacing w:before="120" w:after="120"/>
    </w:pPr>
    <w:rPr>
      <w:i/>
      <w:iCs/>
    </w:rPr>
  </w:style>
  <w:style w:type="paragraph" w:customStyle="1" w:styleId="Index">
    <w:name w:val="Index"/>
    <w:basedOn w:val="Standard"/>
    <w:uiPriority w:val="99"/>
    <w:rsid w:val="007F40BF"/>
    <w:pPr>
      <w:suppressLineNumbers/>
    </w:pPr>
  </w:style>
  <w:style w:type="character" w:customStyle="1" w:styleId="StrongEmphasis">
    <w:name w:val="Strong Emphasis"/>
    <w:uiPriority w:val="99"/>
    <w:rsid w:val="007F40BF"/>
    <w:rPr>
      <w:b/>
      <w:bCs/>
    </w:rPr>
  </w:style>
  <w:style w:type="character" w:customStyle="1" w:styleId="NumberingSymbols">
    <w:name w:val="Numbering Symbols"/>
    <w:uiPriority w:val="99"/>
    <w:rsid w:val="007F40BF"/>
  </w:style>
  <w:style w:type="character" w:customStyle="1" w:styleId="BulletSymbols">
    <w:name w:val="Bullet Symbols"/>
    <w:uiPriority w:val="99"/>
    <w:rsid w:val="007F40BF"/>
    <w:rPr>
      <w:rFonts w:ascii="OpenSymbol" w:hAnsi="OpenSymbol" w:cs="OpenSymbol"/>
    </w:rPr>
  </w:style>
  <w:style w:type="paragraph" w:styleId="BalloonText">
    <w:name w:val="Balloon Text"/>
    <w:basedOn w:val="Normal"/>
    <w:link w:val="BalloonTextChar"/>
    <w:uiPriority w:val="99"/>
    <w:semiHidden/>
    <w:rsid w:val="00610E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10EBE"/>
    <w:rPr>
      <w:rFonts w:ascii="Segoe UI" w:hAnsi="Segoe UI" w:cs="Segoe UI"/>
      <w:sz w:val="16"/>
      <w:szCs w:val="16"/>
    </w:rPr>
  </w:style>
  <w:style w:type="paragraph" w:styleId="Header">
    <w:name w:val="header"/>
    <w:basedOn w:val="Normal"/>
    <w:link w:val="HeaderChar"/>
    <w:uiPriority w:val="99"/>
    <w:rsid w:val="00125FDA"/>
    <w:pPr>
      <w:tabs>
        <w:tab w:val="center" w:pos="4536"/>
        <w:tab w:val="right" w:pos="9072"/>
      </w:tabs>
    </w:pPr>
  </w:style>
  <w:style w:type="character" w:customStyle="1" w:styleId="HeaderChar">
    <w:name w:val="Header Char"/>
    <w:basedOn w:val="DefaultParagraphFont"/>
    <w:link w:val="Header"/>
    <w:uiPriority w:val="99"/>
    <w:locked/>
    <w:rsid w:val="00125FDA"/>
    <w:rPr>
      <w:sz w:val="21"/>
      <w:szCs w:val="21"/>
    </w:rPr>
  </w:style>
  <w:style w:type="paragraph" w:styleId="Footer">
    <w:name w:val="footer"/>
    <w:basedOn w:val="Normal"/>
    <w:link w:val="FooterChar"/>
    <w:uiPriority w:val="99"/>
    <w:rsid w:val="00125FDA"/>
    <w:pPr>
      <w:tabs>
        <w:tab w:val="center" w:pos="4536"/>
        <w:tab w:val="right" w:pos="9072"/>
      </w:tabs>
    </w:pPr>
  </w:style>
  <w:style w:type="character" w:customStyle="1" w:styleId="FooterChar">
    <w:name w:val="Footer Char"/>
    <w:basedOn w:val="DefaultParagraphFont"/>
    <w:link w:val="Footer"/>
    <w:uiPriority w:val="99"/>
    <w:locked/>
    <w:rsid w:val="00125FDA"/>
    <w:rPr>
      <w:sz w:val="21"/>
      <w:szCs w:val="21"/>
    </w:rPr>
  </w:style>
  <w:style w:type="character" w:styleId="CommentReference">
    <w:name w:val="annotation reference"/>
    <w:basedOn w:val="DefaultParagraphFont"/>
    <w:uiPriority w:val="99"/>
    <w:semiHidden/>
    <w:rsid w:val="000C4F20"/>
    <w:rPr>
      <w:sz w:val="16"/>
      <w:szCs w:val="16"/>
    </w:rPr>
  </w:style>
  <w:style w:type="paragraph" w:styleId="CommentText">
    <w:name w:val="annotation text"/>
    <w:basedOn w:val="Normal"/>
    <w:link w:val="CommentTextChar"/>
    <w:uiPriority w:val="99"/>
    <w:semiHidden/>
    <w:rsid w:val="000C4F20"/>
    <w:rPr>
      <w:sz w:val="20"/>
      <w:szCs w:val="20"/>
    </w:rPr>
  </w:style>
  <w:style w:type="character" w:customStyle="1" w:styleId="CommentTextChar">
    <w:name w:val="Comment Text Char"/>
    <w:basedOn w:val="DefaultParagraphFont"/>
    <w:link w:val="CommentText"/>
    <w:uiPriority w:val="99"/>
    <w:semiHidden/>
    <w:locked/>
    <w:rsid w:val="000C4F20"/>
    <w:rPr>
      <w:sz w:val="18"/>
      <w:szCs w:val="18"/>
    </w:rPr>
  </w:style>
  <w:style w:type="paragraph" w:styleId="CommentSubject">
    <w:name w:val="annotation subject"/>
    <w:basedOn w:val="CommentText"/>
    <w:next w:val="CommentText"/>
    <w:link w:val="CommentSubjectChar"/>
    <w:uiPriority w:val="99"/>
    <w:semiHidden/>
    <w:rsid w:val="000C4F20"/>
    <w:rPr>
      <w:b/>
      <w:bCs/>
    </w:rPr>
  </w:style>
  <w:style w:type="character" w:customStyle="1" w:styleId="CommentSubjectChar">
    <w:name w:val="Comment Subject Char"/>
    <w:basedOn w:val="CommentTextChar"/>
    <w:link w:val="CommentSubject"/>
    <w:uiPriority w:val="99"/>
    <w:semiHidden/>
    <w:locked/>
    <w:rsid w:val="000C4F20"/>
    <w:rPr>
      <w:b/>
      <w:bCs/>
    </w:rPr>
  </w:style>
  <w:style w:type="paragraph" w:styleId="Revision">
    <w:name w:val="Revision"/>
    <w:hidden/>
    <w:uiPriority w:val="99"/>
    <w:semiHidden/>
    <w:rsid w:val="00A62393"/>
    <w:rPr>
      <w:rFonts w:cs="Times New Roman"/>
      <w:kern w:val="3"/>
      <w:sz w:val="24"/>
      <w:szCs w:val="24"/>
      <w:lang w:val="en-GB" w:eastAsia="zh-CN"/>
    </w:rPr>
  </w:style>
  <w:style w:type="paragraph" w:styleId="ListParagraph">
    <w:name w:val="List Paragraph"/>
    <w:basedOn w:val="Normal"/>
    <w:uiPriority w:val="99"/>
    <w:qFormat/>
    <w:rsid w:val="009463E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7</Pages>
  <Words>2674</Words>
  <Characters>15246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OPPN za stolp na Rudnici: Tekstualni del</dc:title>
  <dc:subject/>
  <dc:creator>Anze</dc:creator>
  <cp:keywords/>
  <dc:description/>
  <cp:lastModifiedBy>--------</cp:lastModifiedBy>
  <cp:revision>4</cp:revision>
  <cp:lastPrinted>2018-09-05T06:46:00Z</cp:lastPrinted>
  <dcterms:created xsi:type="dcterms:W3CDTF">2018-09-07T06:51:00Z</dcterms:created>
  <dcterms:modified xsi:type="dcterms:W3CDTF">2018-09-07T10:44:00Z</dcterms:modified>
</cp:coreProperties>
</file>